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67343E86"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BF5A2E">
        <w:rPr>
          <w:rFonts w:ascii="Calibri" w:hAnsi="Calibri"/>
          <w:lang w:eastAsia="ko-KR"/>
        </w:rPr>
        <w:t>ENG19-</w:t>
      </w:r>
      <w:r w:rsidR="00D031C7">
        <w:rPr>
          <w:rFonts w:ascii="Calibri" w:hAnsi="Calibri"/>
          <w:lang w:eastAsia="ko-KR"/>
        </w:rPr>
        <w:t>4.3</w:t>
      </w:r>
      <w:r w:rsidR="005E37F4">
        <w:rPr>
          <w:rFonts w:ascii="Calibri" w:hAnsi="Calibri"/>
          <w:lang w:eastAsia="ko-KR"/>
        </w:rPr>
        <w:t>.2</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76F900"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543C9A11"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8E55E4">
        <w:rPr>
          <w:rFonts w:ascii="Calibri" w:hAnsi="Calibri" w:hint="eastAsia"/>
          <w:color w:val="0070C0"/>
          <w:lang w:eastAsia="ko-KR"/>
        </w:rPr>
        <w:t>NCSR</w:t>
      </w:r>
      <w:r w:rsidR="00662239">
        <w:rPr>
          <w:rFonts w:ascii="Calibri" w:hAnsi="Calibri" w:hint="eastAsia"/>
          <w:color w:val="0070C0"/>
          <w:lang w:eastAsia="ko-KR"/>
        </w:rPr>
        <w:t xml:space="preserve"> </w:t>
      </w:r>
      <w:r w:rsidR="008E55E4">
        <w:rPr>
          <w:rFonts w:ascii="Calibri" w:hAnsi="Calibri" w:hint="eastAsia"/>
          <w:color w:val="0070C0"/>
          <w:lang w:eastAsia="ko-KR"/>
        </w:rPr>
        <w:t>11</w:t>
      </w:r>
    </w:p>
    <w:p w14:paraId="0F258596" w14:textId="7FCEB930" w:rsidR="00A446C9" w:rsidRPr="00605E43" w:rsidRDefault="00394293" w:rsidP="00605E43">
      <w:pPr>
        <w:pStyle w:val="Heading1"/>
      </w:pPr>
      <w:r>
        <w:t>Introduction</w:t>
      </w:r>
    </w:p>
    <w:p w14:paraId="0463971F" w14:textId="355E13F9" w:rsidR="00C71042" w:rsidRDefault="00C71042" w:rsidP="00394293">
      <w:pPr>
        <w:pStyle w:val="BodyText"/>
        <w:rPr>
          <w:rFonts w:ascii="Calibri" w:hAnsi="Calibri"/>
          <w:lang w:eastAsia="ko-KR"/>
        </w:rPr>
      </w:pPr>
      <w:r w:rsidRPr="00C71042">
        <w:rPr>
          <w:rFonts w:ascii="Calibri" w:hAnsi="Calibri"/>
          <w:lang w:eastAsia="ko-KR"/>
        </w:rPr>
        <w:t xml:space="preserve">This report summarizes items of interest to IALA arising from IMO </w:t>
      </w:r>
      <w:r w:rsidR="00F85116">
        <w:rPr>
          <w:rFonts w:ascii="Calibri" w:hAnsi="Calibri" w:hint="eastAsia"/>
          <w:lang w:eastAsia="ko-KR"/>
        </w:rPr>
        <w:t>NCSR 11</w:t>
      </w:r>
      <w:r w:rsidRPr="00C71042">
        <w:rPr>
          <w:rFonts w:ascii="Calibri" w:hAnsi="Calibri"/>
          <w:lang w:eastAsia="ko-KR"/>
        </w:rPr>
        <w:t xml:space="preserve">, held from </w:t>
      </w:r>
      <w:r w:rsidR="006D30C9">
        <w:rPr>
          <w:rFonts w:ascii="Calibri" w:hAnsi="Calibri" w:hint="eastAsia"/>
          <w:lang w:eastAsia="ko-KR"/>
        </w:rPr>
        <w:t>4</w:t>
      </w:r>
      <w:r w:rsidRPr="00C71042">
        <w:rPr>
          <w:rFonts w:ascii="Calibri" w:hAnsi="Calibri"/>
          <w:lang w:eastAsia="ko-KR"/>
        </w:rPr>
        <w:t xml:space="preserve"> to </w:t>
      </w:r>
      <w:r w:rsidR="00F85116">
        <w:rPr>
          <w:rFonts w:ascii="Calibri" w:hAnsi="Calibri" w:hint="eastAsia"/>
          <w:lang w:eastAsia="ko-KR"/>
        </w:rPr>
        <w:t>13</w:t>
      </w:r>
      <w:r w:rsidR="006D30C9">
        <w:rPr>
          <w:rFonts w:ascii="Calibri" w:hAnsi="Calibri" w:hint="eastAsia"/>
          <w:lang w:eastAsia="ko-KR"/>
        </w:rPr>
        <w:t xml:space="preserve"> </w:t>
      </w:r>
      <w:proofErr w:type="gramStart"/>
      <w:r w:rsidR="006D30C9">
        <w:rPr>
          <w:rFonts w:ascii="Calibri" w:hAnsi="Calibri" w:hint="eastAsia"/>
          <w:lang w:eastAsia="ko-KR"/>
        </w:rPr>
        <w:t>June</w:t>
      </w:r>
      <w:r w:rsidRPr="00C71042">
        <w:rPr>
          <w:rFonts w:ascii="Calibri" w:hAnsi="Calibri"/>
          <w:lang w:eastAsia="ko-KR"/>
        </w:rPr>
        <w:t>,</w:t>
      </w:r>
      <w:proofErr w:type="gramEnd"/>
      <w:r w:rsidRPr="00C71042">
        <w:rPr>
          <w:rFonts w:ascii="Calibri" w:hAnsi="Calibri"/>
          <w:lang w:eastAsia="ko-KR"/>
        </w:rPr>
        <w:t xml:space="preserve"> 2024, at the IMO Headquarters. The meeting was chaired by Mr. </w:t>
      </w:r>
      <w:r w:rsidR="004D4033">
        <w:rPr>
          <w:rFonts w:ascii="Calibri" w:hAnsi="Calibri" w:hint="eastAsia"/>
          <w:lang w:eastAsia="ko-KR"/>
        </w:rPr>
        <w:t>J. Brouwers</w:t>
      </w:r>
      <w:r w:rsidRPr="00C71042">
        <w:rPr>
          <w:rFonts w:ascii="Calibri" w:hAnsi="Calibri"/>
          <w:lang w:eastAsia="ko-KR"/>
        </w:rPr>
        <w:t xml:space="preserve"> of the </w:t>
      </w:r>
      <w:r w:rsidR="004D4033">
        <w:rPr>
          <w:rFonts w:ascii="Calibri" w:hAnsi="Calibri" w:hint="eastAsia"/>
          <w:lang w:eastAsia="ko-KR"/>
        </w:rPr>
        <w:t>Netherlands</w:t>
      </w:r>
      <w:r w:rsidRPr="00C71042">
        <w:rPr>
          <w:rFonts w:ascii="Calibri" w:hAnsi="Calibri"/>
          <w:lang w:eastAsia="ko-KR"/>
        </w:rPr>
        <w:t xml:space="preserve">, supported by Vice-Chair </w:t>
      </w:r>
      <w:r w:rsidR="00967B67">
        <w:rPr>
          <w:rFonts w:ascii="Calibri" w:hAnsi="Calibri" w:hint="eastAsia"/>
          <w:lang w:eastAsia="ko-KR"/>
        </w:rPr>
        <w:t xml:space="preserve">Mr. C. Cerda Espejo </w:t>
      </w:r>
      <w:r w:rsidRPr="00C71042">
        <w:rPr>
          <w:rFonts w:ascii="Calibri" w:hAnsi="Calibri"/>
          <w:lang w:eastAsia="ko-KR"/>
        </w:rPr>
        <w:t xml:space="preserve">of </w:t>
      </w:r>
      <w:r w:rsidR="00967B67">
        <w:rPr>
          <w:rFonts w:ascii="Calibri" w:hAnsi="Calibri" w:hint="eastAsia"/>
          <w:lang w:eastAsia="ko-KR"/>
        </w:rPr>
        <w:t>Chile</w:t>
      </w:r>
      <w:r w:rsidRPr="00C71042">
        <w:rPr>
          <w:rFonts w:ascii="Calibri" w:hAnsi="Calibri"/>
          <w:lang w:eastAsia="ko-KR"/>
        </w:rPr>
        <w:t xml:space="preserve">. IALA was represented by Minsu Jeon, Tom Southall, and </w:t>
      </w:r>
      <w:r w:rsidR="00967B67">
        <w:rPr>
          <w:rFonts w:ascii="Calibri" w:hAnsi="Calibri" w:hint="eastAsia"/>
          <w:lang w:eastAsia="ko-KR"/>
        </w:rPr>
        <w:t>Stefan Bober</w:t>
      </w:r>
      <w:r w:rsidRPr="00C71042">
        <w:rPr>
          <w:rFonts w:ascii="Calibri" w:hAnsi="Calibri"/>
          <w:lang w:eastAsia="ko-KR"/>
        </w:rPr>
        <w:t>.</w:t>
      </w:r>
    </w:p>
    <w:p w14:paraId="19887306" w14:textId="698A6013" w:rsidR="00424EDC" w:rsidRPr="00394293" w:rsidRDefault="00424EDC" w:rsidP="00424EDC">
      <w:pPr>
        <w:pStyle w:val="BodyText"/>
        <w:rPr>
          <w:rFonts w:ascii="Calibri" w:hAnsi="Calibri"/>
          <w:lang w:eastAsia="ko-KR"/>
        </w:rPr>
      </w:pPr>
      <w:r>
        <w:rPr>
          <w:rFonts w:ascii="Calibri" w:hAnsi="Calibri"/>
          <w:lang w:eastAsia="ko-KR"/>
        </w:rPr>
        <w:t>T</w:t>
      </w:r>
      <w:r>
        <w:rPr>
          <w:rFonts w:ascii="Calibri" w:hAnsi="Calibri" w:hint="eastAsia"/>
          <w:lang w:eastAsia="ko-KR"/>
        </w:rPr>
        <w:t xml:space="preserve">o this meeting, </w:t>
      </w:r>
      <w:r w:rsidRPr="00394293">
        <w:rPr>
          <w:rFonts w:ascii="Calibri" w:hAnsi="Calibri"/>
        </w:rPr>
        <w:t>IALA submitted the following paper</w:t>
      </w:r>
      <w:r w:rsidR="00603D2C">
        <w:rPr>
          <w:rFonts w:ascii="Calibri" w:hAnsi="Calibri" w:hint="eastAsia"/>
          <w:lang w:eastAsia="ko-KR"/>
        </w:rPr>
        <w:t>s</w:t>
      </w:r>
      <w:r w:rsidRPr="00394293">
        <w:rPr>
          <w:rFonts w:ascii="Calibri" w:hAnsi="Calibri"/>
        </w:rPr>
        <w:t xml:space="preserve"> to the meeting</w:t>
      </w:r>
      <w:r w:rsidR="009974D4">
        <w:rPr>
          <w:rFonts w:ascii="Calibri" w:hAnsi="Calibri" w:hint="eastAsia"/>
          <w:lang w:eastAsia="ko-KR"/>
        </w:rPr>
        <w:t>:</w:t>
      </w:r>
    </w:p>
    <w:p w14:paraId="2F6FA7F0" w14:textId="77777777" w:rsidR="00603D2C" w:rsidRDefault="00603D2C" w:rsidP="00E6611D">
      <w:pPr>
        <w:pStyle w:val="BodyText"/>
        <w:numPr>
          <w:ilvl w:val="0"/>
          <w:numId w:val="18"/>
        </w:numPr>
        <w:rPr>
          <w:rFonts w:asciiTheme="minorHAnsi" w:hAnsiTheme="minorHAnsi" w:cstheme="minorHAnsi"/>
        </w:rPr>
      </w:pPr>
      <w:r w:rsidRPr="00603D2C">
        <w:rPr>
          <w:rFonts w:asciiTheme="minorHAnsi" w:hAnsiTheme="minorHAnsi" w:cstheme="minorHAnsi"/>
        </w:rPr>
        <w:t>NCSR 11-14 - IALA Guideline G1181 on VDES VDL Integrity Monitoring (IALA)</w:t>
      </w:r>
    </w:p>
    <w:p w14:paraId="74607A13" w14:textId="4A335C7B" w:rsidR="00967B67" w:rsidRDefault="00BB4CE4" w:rsidP="00E6611D">
      <w:pPr>
        <w:pStyle w:val="BodyText"/>
        <w:numPr>
          <w:ilvl w:val="0"/>
          <w:numId w:val="18"/>
        </w:numPr>
        <w:rPr>
          <w:rFonts w:asciiTheme="minorHAnsi" w:hAnsiTheme="minorHAnsi" w:cstheme="minorHAnsi"/>
        </w:rPr>
      </w:pPr>
      <w:r w:rsidRPr="00BB4CE4">
        <w:rPr>
          <w:rFonts w:asciiTheme="minorHAnsi" w:hAnsiTheme="minorHAnsi" w:cstheme="minorHAnsi"/>
        </w:rPr>
        <w:t>NCSR 11-18-1 - Draft revision of SN.1Circ.297 on IALA Maritime Buoyage System (IALA)</w:t>
      </w:r>
    </w:p>
    <w:p w14:paraId="0BA7A0F8" w14:textId="0A6B757B" w:rsidR="00BB4CE4" w:rsidRPr="00081FC9" w:rsidRDefault="00BB4CE4" w:rsidP="00E6611D">
      <w:pPr>
        <w:pStyle w:val="BodyText"/>
        <w:numPr>
          <w:ilvl w:val="0"/>
          <w:numId w:val="18"/>
        </w:numPr>
        <w:rPr>
          <w:rFonts w:asciiTheme="minorHAnsi" w:hAnsiTheme="minorHAnsi" w:cstheme="minorHAnsi"/>
        </w:rPr>
      </w:pPr>
      <w:r w:rsidRPr="00BB4CE4">
        <w:rPr>
          <w:rFonts w:asciiTheme="minorHAnsi" w:hAnsiTheme="minorHAnsi" w:cstheme="minorHAnsi"/>
        </w:rPr>
        <w:t>NCSR 11-18-2 - IALA Risk Management Toolbox (IALA)</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2EE34DCA" w14:textId="05C625B5" w:rsidR="00F155E1" w:rsidRDefault="00831347" w:rsidP="00985CF0">
      <w:pPr>
        <w:pStyle w:val="BodyText"/>
        <w:numPr>
          <w:ilvl w:val="0"/>
          <w:numId w:val="18"/>
        </w:numPr>
        <w:rPr>
          <w:rFonts w:asciiTheme="minorHAnsi" w:hAnsiTheme="minorHAnsi" w:cstheme="minorHAnsi"/>
          <w:lang w:eastAsia="ko-KR"/>
        </w:rPr>
      </w:pPr>
      <w:r>
        <w:rPr>
          <w:rFonts w:asciiTheme="minorHAnsi" w:hAnsiTheme="minorHAnsi" w:cstheme="minorHAnsi" w:hint="eastAsia"/>
          <w:lang w:eastAsia="ko-KR"/>
        </w:rPr>
        <w:t xml:space="preserve">IALA </w:t>
      </w:r>
      <w:r w:rsidR="00A268B5">
        <w:rPr>
          <w:rFonts w:asciiTheme="minorHAnsi" w:hAnsiTheme="minorHAnsi" w:cstheme="minorHAnsi" w:hint="eastAsia"/>
          <w:lang w:eastAsia="ko-KR"/>
        </w:rPr>
        <w:t>MBS update</w:t>
      </w:r>
      <w:r w:rsidR="00F155E1" w:rsidRPr="00F155E1">
        <w:rPr>
          <w:rFonts w:asciiTheme="minorHAnsi" w:hAnsiTheme="minorHAnsi" w:cstheme="minorHAnsi"/>
          <w:lang w:eastAsia="ko-KR"/>
        </w:rPr>
        <w:t> </w:t>
      </w:r>
      <w:r w:rsidR="004A309F" w:rsidRPr="00C44C71">
        <w:rPr>
          <w:rFonts w:asciiTheme="minorHAnsi" w:hAnsiTheme="minorHAnsi" w:cstheme="minorHAnsi"/>
          <w:lang w:eastAsia="ko-KR"/>
        </w:rPr>
        <w:t>(SN.1/Circ.29</w:t>
      </w:r>
      <w:r w:rsidR="004A309F">
        <w:rPr>
          <w:rFonts w:asciiTheme="minorHAnsi" w:hAnsiTheme="minorHAnsi" w:cstheme="minorHAnsi" w:hint="eastAsia"/>
          <w:lang w:eastAsia="ko-KR"/>
        </w:rPr>
        <w:t>7</w:t>
      </w:r>
      <w:r w:rsidR="004A309F" w:rsidRPr="00C44C71">
        <w:rPr>
          <w:rFonts w:asciiTheme="minorHAnsi" w:hAnsiTheme="minorHAnsi" w:cstheme="minorHAnsi"/>
          <w:lang w:eastAsia="ko-KR"/>
        </w:rPr>
        <w:t>)</w:t>
      </w:r>
    </w:p>
    <w:p w14:paraId="73E75A4D" w14:textId="5ADE55AE"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 xml:space="preserve">Updates to </w:t>
      </w:r>
      <w:r w:rsidR="00831347">
        <w:rPr>
          <w:rFonts w:asciiTheme="minorHAnsi" w:hAnsiTheme="minorHAnsi" w:cstheme="minorHAnsi" w:hint="eastAsia"/>
          <w:lang w:eastAsia="ko-KR"/>
        </w:rPr>
        <w:t xml:space="preserve">IALA </w:t>
      </w:r>
      <w:r w:rsidRPr="00C44C71">
        <w:rPr>
          <w:rFonts w:asciiTheme="minorHAnsi" w:hAnsiTheme="minorHAnsi" w:cstheme="minorHAnsi"/>
          <w:lang w:eastAsia="ko-KR"/>
        </w:rPr>
        <w:t>Degree of Risk Evaluation (SN.1/Circ.296)</w:t>
      </w:r>
    </w:p>
    <w:p w14:paraId="1219CD61" w14:textId="77777777"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Establishment of Voluntary Vessel Traffic Service (VTS):</w:t>
      </w:r>
    </w:p>
    <w:p w14:paraId="1C808EAB" w14:textId="77777777"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Marine Safety Information (MSI) and GMDSS Services</w:t>
      </w:r>
    </w:p>
    <w:p w14:paraId="4D7A9D0A" w14:textId="38EBAFAB" w:rsidR="0037549D" w:rsidRPr="00CF7807" w:rsidRDefault="00222502" w:rsidP="00985CF0">
      <w:pPr>
        <w:pStyle w:val="BodyText"/>
        <w:numPr>
          <w:ilvl w:val="0"/>
          <w:numId w:val="18"/>
        </w:numPr>
        <w:rPr>
          <w:rFonts w:asciiTheme="minorHAnsi" w:hAnsiTheme="minorHAnsi" w:cstheme="minorHAnsi"/>
          <w:lang w:eastAsia="ko-KR"/>
        </w:rPr>
      </w:pPr>
      <w:r w:rsidRPr="00CF7807">
        <w:rPr>
          <w:rFonts w:asciiTheme="minorHAnsi" w:hAnsiTheme="minorHAnsi" w:cstheme="minorHAnsi" w:hint="eastAsia"/>
          <w:lang w:eastAsia="ko-KR"/>
        </w:rPr>
        <w:t>Blockage to AIS signals caused by VHF radiotelephony</w:t>
      </w:r>
    </w:p>
    <w:p w14:paraId="73BE91B1" w14:textId="0DD9F882" w:rsidR="00D3329E" w:rsidRPr="00AC2726" w:rsidRDefault="00A43298" w:rsidP="00AC2726">
      <w:pPr>
        <w:pStyle w:val="BodyText"/>
        <w:numPr>
          <w:ilvl w:val="0"/>
          <w:numId w:val="18"/>
        </w:numPr>
        <w:rPr>
          <w:rFonts w:asciiTheme="minorHAnsi" w:hAnsiTheme="minorHAnsi" w:cstheme="minorHAnsi"/>
          <w:lang w:eastAsia="ko-KR"/>
        </w:rPr>
      </w:pPr>
      <w:r w:rsidRPr="00AC2726">
        <w:rPr>
          <w:rFonts w:asciiTheme="minorHAnsi" w:hAnsiTheme="minorHAnsi" w:cstheme="minorHAnsi"/>
          <w:lang w:eastAsia="ko-KR"/>
        </w:rPr>
        <w:t xml:space="preserve">Introducing </w:t>
      </w:r>
      <w:r w:rsidR="00291C34" w:rsidRPr="00CF7807">
        <w:rPr>
          <w:rFonts w:asciiTheme="minorHAnsi" w:hAnsiTheme="minorHAnsi" w:cstheme="minorHAnsi"/>
          <w:lang w:eastAsia="ko-KR"/>
        </w:rPr>
        <w:t>VDES</w:t>
      </w:r>
      <w:r w:rsidRPr="00AC2726">
        <w:rPr>
          <w:rFonts w:asciiTheme="minorHAnsi" w:hAnsiTheme="minorHAnsi" w:cstheme="minorHAnsi"/>
          <w:lang w:eastAsia="ko-KR"/>
        </w:rPr>
        <w:t xml:space="preserve"> into SOLAS</w:t>
      </w:r>
    </w:p>
    <w:p w14:paraId="49E859CF" w14:textId="79D8BA77"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Revision of Recommendation ITU-R M.1371-5</w:t>
      </w:r>
    </w:p>
    <w:p w14:paraId="0A765514" w14:textId="2D2BADBC"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Measures to improve the security and integrity aspects of AIS</w:t>
      </w:r>
    </w:p>
    <w:p w14:paraId="7FB4C01D" w14:textId="01CE0CE1"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 xml:space="preserve">Guidance on the validity of </w:t>
      </w:r>
      <w:r>
        <w:rPr>
          <w:rFonts w:asciiTheme="minorHAnsi" w:hAnsiTheme="minorHAnsi" w:cstheme="minorHAnsi"/>
          <w:lang w:eastAsia="ko-KR"/>
        </w:rPr>
        <w:t xml:space="preserve">on-board </w:t>
      </w:r>
      <w:r w:rsidRPr="00A43298">
        <w:rPr>
          <w:rFonts w:asciiTheme="minorHAnsi" w:hAnsiTheme="minorHAnsi" w:cstheme="minorHAnsi"/>
          <w:lang w:eastAsia="ko-KR"/>
        </w:rPr>
        <w:t xml:space="preserve">radiocommunications equipment </w:t>
      </w:r>
      <w:r>
        <w:rPr>
          <w:rFonts w:asciiTheme="minorHAnsi" w:hAnsiTheme="minorHAnsi" w:cstheme="minorHAnsi"/>
          <w:lang w:eastAsia="ko-KR"/>
        </w:rPr>
        <w:t>(</w:t>
      </w:r>
      <w:r w:rsidRPr="00A43298">
        <w:rPr>
          <w:rFonts w:asciiTheme="minorHAnsi" w:hAnsiTheme="minorHAnsi" w:cstheme="minorHAnsi"/>
          <w:lang w:eastAsia="ko-KR"/>
        </w:rPr>
        <w:t>MSC.1/Circ.1460/Rev.4</w:t>
      </w:r>
      <w:r>
        <w:rPr>
          <w:rFonts w:asciiTheme="minorHAnsi" w:hAnsiTheme="minorHAnsi" w:cstheme="minorHAnsi"/>
          <w:lang w:eastAsia="ko-KR"/>
        </w:rPr>
        <w:t>)</w:t>
      </w:r>
    </w:p>
    <w:p w14:paraId="58D0C005" w14:textId="752CE668" w:rsidR="00A43298" w:rsidRPr="00C44C71"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WRC-27 agenda item 1.12, current and future use of the 1645.5 -1646.5 MHz band</w:t>
      </w:r>
    </w:p>
    <w:p w14:paraId="2DA2B666" w14:textId="5C2CD6D8" w:rsidR="00E86B72" w:rsidRDefault="00E86B72" w:rsidP="00C44C71">
      <w:pPr>
        <w:pStyle w:val="BodyText"/>
        <w:numPr>
          <w:ilvl w:val="0"/>
          <w:numId w:val="18"/>
        </w:numPr>
        <w:rPr>
          <w:rFonts w:asciiTheme="minorHAnsi" w:hAnsiTheme="minorHAnsi" w:cstheme="minorHAnsi"/>
          <w:lang w:eastAsia="ko-KR"/>
        </w:rPr>
      </w:pPr>
      <w:r w:rsidRPr="00C44C71">
        <w:rPr>
          <w:rFonts w:asciiTheme="minorHAnsi" w:hAnsiTheme="minorHAnsi" w:cstheme="minorHAnsi" w:hint="eastAsia"/>
          <w:lang w:eastAsia="ko-KR"/>
        </w:rPr>
        <w:t>S-100</w:t>
      </w:r>
      <w:r w:rsidR="00C44C71" w:rsidRPr="00C44C71">
        <w:rPr>
          <w:rFonts w:asciiTheme="minorHAnsi" w:hAnsiTheme="minorHAnsi" w:cstheme="minorHAnsi" w:hint="eastAsia"/>
          <w:lang w:eastAsia="ko-KR"/>
        </w:rPr>
        <w:t xml:space="preserve"> implementation matters and training needs of seafarers</w:t>
      </w:r>
    </w:p>
    <w:p w14:paraId="5D6C03E4" w14:textId="55D1C532" w:rsidR="00311763" w:rsidRPr="00311763" w:rsidRDefault="00311763" w:rsidP="00311763">
      <w:pPr>
        <w:pStyle w:val="BodyText"/>
        <w:numPr>
          <w:ilvl w:val="0"/>
          <w:numId w:val="18"/>
        </w:numPr>
        <w:rPr>
          <w:rFonts w:asciiTheme="minorHAnsi" w:hAnsiTheme="minorHAnsi" w:cstheme="minorHAnsi"/>
        </w:rPr>
      </w:pPr>
      <w:r>
        <w:rPr>
          <w:rFonts w:asciiTheme="minorHAnsi" w:hAnsiTheme="minorHAnsi" w:cstheme="minorHAnsi" w:hint="eastAsia"/>
          <w:lang w:eastAsia="ko-KR"/>
        </w:rPr>
        <w:t>GPS jamming</w:t>
      </w:r>
    </w:p>
    <w:p w14:paraId="5383CC52" w14:textId="77777777" w:rsidR="00C44C71" w:rsidRDefault="00C44C71" w:rsidP="00394293">
      <w:pPr>
        <w:pStyle w:val="BodyText"/>
        <w:rPr>
          <w:rFonts w:ascii="Calibri" w:hAnsi="Calibri"/>
          <w:b/>
          <w:bCs/>
          <w:lang w:eastAsia="ko-KR"/>
        </w:rPr>
      </w:pPr>
    </w:p>
    <w:p w14:paraId="3CE1E6F1" w14:textId="77777777" w:rsidR="004A309F" w:rsidRPr="00194E68" w:rsidRDefault="004A309F" w:rsidP="004A309F">
      <w:pPr>
        <w:pStyle w:val="BodyText"/>
        <w:rPr>
          <w:rFonts w:ascii="Calibri" w:hAnsi="Calibri"/>
          <w:b/>
          <w:bCs/>
          <w:lang w:eastAsia="ko-KR"/>
        </w:rPr>
      </w:pPr>
      <w:r w:rsidRPr="00194E68">
        <w:rPr>
          <w:rFonts w:ascii="Calibri" w:hAnsi="Calibri" w:hint="eastAsia"/>
          <w:b/>
          <w:bCs/>
          <w:lang w:eastAsia="ko-KR"/>
        </w:rPr>
        <w:t>GPS jamming</w:t>
      </w:r>
    </w:p>
    <w:p w14:paraId="09320B5A" w14:textId="3513D856" w:rsidR="00194E68" w:rsidRPr="00194E68" w:rsidRDefault="00194E68" w:rsidP="00194E68">
      <w:pPr>
        <w:pStyle w:val="BodyText"/>
        <w:rPr>
          <w:rFonts w:ascii="Calibri" w:hAnsi="Calibri"/>
          <w:lang w:eastAsia="ko-KR"/>
        </w:rPr>
      </w:pPr>
      <w:r w:rsidRPr="00194E68">
        <w:rPr>
          <w:rFonts w:ascii="Calibri" w:hAnsi="Calibri"/>
          <w:lang w:eastAsia="ko-KR"/>
        </w:rPr>
        <w:t xml:space="preserve">The delegation of Panama drew the attention of the Sub-Committee to recent cases of Global Positioning System (GPS) jamming in the vicinity of international waters near the Democratic People's Republic of Korea </w:t>
      </w:r>
      <w:r w:rsidRPr="00194E68">
        <w:rPr>
          <w:rFonts w:ascii="Calibri" w:hAnsi="Calibri"/>
          <w:lang w:eastAsia="ko-KR"/>
        </w:rPr>
        <w:lastRenderedPageBreak/>
        <w:t xml:space="preserve">which affected navigation systems, including AIS and LRIT, causing severe equipment malfunctions to 15 Panamanian flag ships that were sailing in that area. The delegation highlighted several cases and examples of GPS jamming, the actions taken by the flag State's monitoring centre and subsequently the actions taken by the owner/operator and ships. Furthermore, the delegation made some recommendations, conclusions and general comments to alert the Sub-Committee and share good practices and hence improve the response to future similar incidents in that area, calling also on other Administrations to share information on similar incidents </w:t>
      </w:r>
      <w:proofErr w:type="gramStart"/>
      <w:r w:rsidRPr="00194E68">
        <w:rPr>
          <w:rFonts w:ascii="Calibri" w:hAnsi="Calibri"/>
          <w:lang w:eastAsia="ko-KR"/>
        </w:rPr>
        <w:t>in order to</w:t>
      </w:r>
      <w:proofErr w:type="gramEnd"/>
      <w:r w:rsidRPr="00194E68">
        <w:rPr>
          <w:rFonts w:ascii="Calibri" w:hAnsi="Calibri"/>
          <w:lang w:eastAsia="ko-KR"/>
        </w:rPr>
        <w:t xml:space="preserve"> be considered and to take appropriate actions. </w:t>
      </w:r>
    </w:p>
    <w:p w14:paraId="67875071" w14:textId="6DFE3223" w:rsidR="00194E68" w:rsidRPr="00194E68" w:rsidRDefault="00194E68" w:rsidP="00194E68">
      <w:pPr>
        <w:pStyle w:val="BodyText"/>
        <w:rPr>
          <w:rFonts w:ascii="Calibri" w:hAnsi="Calibri"/>
          <w:lang w:eastAsia="ko-KR"/>
        </w:rPr>
      </w:pPr>
      <w:r w:rsidRPr="00194E68">
        <w:rPr>
          <w:rFonts w:ascii="Calibri" w:hAnsi="Calibri"/>
          <w:lang w:eastAsia="ko-KR"/>
        </w:rPr>
        <w:t xml:space="preserve">In connection to the above, the delegation of the Republic of Korea made a statement, as set out in annex […], drawing the attention of the Sub-Committee to recent GPS jamming by the Democratic People's Republic of Korea in Incheon and Gyeonggi provinces of the Republic of Korea since 29 May 2024, which had impeded the GPS signals of 731 ships including fishing vessels, passenger and cargo ships as of 31 May. The delegation, recognizing that information on ship position was vital to ensure the safe navigation of ships, called for actions to stop GPS jamming by the Democratic People's Republic of Korea. </w:t>
      </w:r>
    </w:p>
    <w:p w14:paraId="4D25DA9D" w14:textId="1FB16B6F" w:rsidR="00194E68" w:rsidRPr="00194E68" w:rsidRDefault="00194E68" w:rsidP="00194E68">
      <w:pPr>
        <w:pStyle w:val="BodyText"/>
        <w:rPr>
          <w:rFonts w:ascii="Calibri" w:hAnsi="Calibri"/>
          <w:lang w:eastAsia="ko-KR"/>
        </w:rPr>
      </w:pPr>
      <w:r w:rsidRPr="00194E68">
        <w:rPr>
          <w:rFonts w:ascii="Calibri" w:hAnsi="Calibri"/>
          <w:lang w:eastAsia="ko-KR"/>
        </w:rPr>
        <w:t xml:space="preserve">The delegations of Australia, Japan, New Zealand, Norway, United Kingdom, United States and Ukraine joined the serious concerns expressed on GPS jamming. </w:t>
      </w:r>
    </w:p>
    <w:p w14:paraId="40409187" w14:textId="3593275B" w:rsidR="00194E68" w:rsidRPr="00194E68" w:rsidRDefault="00194E68" w:rsidP="00194E68">
      <w:pPr>
        <w:pStyle w:val="BodyText"/>
        <w:rPr>
          <w:rFonts w:ascii="Calibri" w:hAnsi="Calibri"/>
          <w:lang w:eastAsia="ko-KR"/>
        </w:rPr>
      </w:pPr>
      <w:r w:rsidRPr="00194E68">
        <w:rPr>
          <w:rFonts w:ascii="Calibri" w:hAnsi="Calibri"/>
          <w:lang w:eastAsia="ko-KR"/>
        </w:rPr>
        <w:t xml:space="preserve">The delegation of the Democratic People's Republic of Korea stated that the above intervention by the delegation of the Republic of Korea was </w:t>
      </w:r>
      <w:proofErr w:type="gramStart"/>
      <w:r w:rsidRPr="00194E68">
        <w:rPr>
          <w:rFonts w:ascii="Calibri" w:hAnsi="Calibri"/>
          <w:lang w:eastAsia="ko-KR"/>
        </w:rPr>
        <w:t>an absolutely groundless</w:t>
      </w:r>
      <w:proofErr w:type="gramEnd"/>
      <w:r w:rsidRPr="00194E68">
        <w:rPr>
          <w:rFonts w:ascii="Calibri" w:hAnsi="Calibri"/>
          <w:lang w:eastAsia="ko-KR"/>
        </w:rPr>
        <w:t xml:space="preserve"> allegation not worth commenting on at all and rejected all interventions that the alleged GPS jamming was related to the Democratic People's Republic of Korea.</w:t>
      </w:r>
    </w:p>
    <w:p w14:paraId="3F650E6D" w14:textId="77777777" w:rsidR="00055B11" w:rsidRPr="00055B11" w:rsidRDefault="00055B11" w:rsidP="00394293">
      <w:pPr>
        <w:pStyle w:val="BodyText"/>
        <w:rPr>
          <w:rFonts w:ascii="Calibri" w:hAnsi="Calibri"/>
          <w:b/>
          <w:bCs/>
          <w:lang w:eastAsia="ko-KR"/>
        </w:rPr>
      </w:pPr>
    </w:p>
    <w:p w14:paraId="5A7D502F" w14:textId="308ECD1F" w:rsidR="00394293" w:rsidRPr="00AC2726" w:rsidRDefault="00A43298" w:rsidP="00394293">
      <w:pPr>
        <w:pStyle w:val="BodyText"/>
        <w:rPr>
          <w:rFonts w:ascii="Calibri" w:hAnsi="Calibri"/>
          <w:b/>
          <w:bCs/>
          <w:lang w:eastAsia="ko-KR"/>
        </w:rPr>
      </w:pPr>
      <w:r w:rsidRPr="00AC2726">
        <w:rPr>
          <w:rFonts w:ascii="Calibri" w:hAnsi="Calibri"/>
          <w:b/>
          <w:bCs/>
          <w:lang w:eastAsia="ko-KR"/>
        </w:rPr>
        <w:t xml:space="preserve">Introducing </w:t>
      </w:r>
      <w:r w:rsidR="00D3329E" w:rsidRPr="00AC2726">
        <w:rPr>
          <w:rFonts w:ascii="Calibri" w:hAnsi="Calibri"/>
          <w:b/>
          <w:bCs/>
          <w:lang w:eastAsia="ko-KR"/>
        </w:rPr>
        <w:t xml:space="preserve">VDES </w:t>
      </w:r>
      <w:r w:rsidRPr="00AC2726">
        <w:rPr>
          <w:rFonts w:ascii="Calibri" w:hAnsi="Calibri"/>
          <w:b/>
          <w:bCs/>
          <w:lang w:eastAsia="ko-KR"/>
        </w:rPr>
        <w:t>into SOLAS</w:t>
      </w:r>
    </w:p>
    <w:p w14:paraId="752F55F4" w14:textId="161A631E" w:rsidR="000E3D67" w:rsidRDefault="00A43298" w:rsidP="004E4260">
      <w:pPr>
        <w:pStyle w:val="BodyText"/>
        <w:rPr>
          <w:rFonts w:ascii="Calibri" w:hAnsi="Calibri"/>
          <w:bCs/>
          <w:lang w:eastAsia="ko-KR"/>
        </w:rPr>
      </w:pPr>
      <w:r>
        <w:rPr>
          <w:rFonts w:ascii="Calibri" w:hAnsi="Calibri"/>
          <w:bCs/>
          <w:lang w:eastAsia="ko-KR"/>
        </w:rPr>
        <w:t>The Sub-Committee reviewed</w:t>
      </w:r>
      <w:r w:rsidR="000E3D67" w:rsidRPr="000E3D67">
        <w:rPr>
          <w:rFonts w:ascii="Calibri" w:hAnsi="Calibri"/>
          <w:bCs/>
          <w:lang w:eastAsia="ko-KR"/>
        </w:rPr>
        <w:t xml:space="preserve"> the report of the </w:t>
      </w:r>
      <w:r w:rsidR="000E3D67">
        <w:rPr>
          <w:rFonts w:ascii="Calibri" w:hAnsi="Calibri"/>
          <w:bCs/>
          <w:lang w:eastAsia="ko-KR"/>
        </w:rPr>
        <w:t>Correspondence</w:t>
      </w:r>
      <w:r w:rsidR="000E3D67" w:rsidRPr="000E3D67">
        <w:rPr>
          <w:rFonts w:ascii="Calibri" w:hAnsi="Calibri"/>
          <w:bCs/>
          <w:lang w:eastAsia="ko-KR"/>
        </w:rPr>
        <w:t xml:space="preserve"> Group</w:t>
      </w:r>
      <w:r w:rsidR="004E3F5F">
        <w:rPr>
          <w:rFonts w:ascii="Calibri" w:hAnsi="Calibri"/>
          <w:bCs/>
          <w:lang w:eastAsia="ko-KR"/>
        </w:rPr>
        <w:t xml:space="preserve"> (CG)</w:t>
      </w:r>
      <w:r w:rsidR="000E3D67" w:rsidRPr="000E3D67">
        <w:rPr>
          <w:rFonts w:ascii="Calibri" w:hAnsi="Calibri"/>
          <w:bCs/>
          <w:lang w:eastAsia="ko-KR"/>
        </w:rPr>
        <w:t xml:space="preserve"> on VDES and discussed the way forward.</w:t>
      </w:r>
      <w:r w:rsidR="000E3D67">
        <w:rPr>
          <w:rFonts w:ascii="Calibri" w:hAnsi="Calibri"/>
          <w:bCs/>
          <w:lang w:eastAsia="ko-KR"/>
        </w:rPr>
        <w:t xml:space="preserve"> </w:t>
      </w:r>
      <w:r w:rsidR="004E3F5F" w:rsidRPr="004E3F5F">
        <w:rPr>
          <w:rFonts w:ascii="Calibri" w:hAnsi="Calibri"/>
          <w:bCs/>
          <w:lang w:eastAsia="ko-KR"/>
        </w:rPr>
        <w:t xml:space="preserve">The </w:t>
      </w:r>
      <w:r w:rsidR="004E3F5F">
        <w:rPr>
          <w:rFonts w:ascii="Calibri" w:hAnsi="Calibri"/>
          <w:bCs/>
          <w:lang w:eastAsia="ko-KR"/>
        </w:rPr>
        <w:t>CG</w:t>
      </w:r>
      <w:r w:rsidR="004E3F5F" w:rsidRPr="004E3F5F">
        <w:rPr>
          <w:rFonts w:ascii="Calibri" w:hAnsi="Calibri"/>
          <w:bCs/>
          <w:lang w:eastAsia="ko-KR"/>
        </w:rPr>
        <w:t xml:space="preserve"> </w:t>
      </w:r>
      <w:r w:rsidR="000B7BEB">
        <w:rPr>
          <w:rFonts w:ascii="Calibri" w:hAnsi="Calibri"/>
          <w:bCs/>
          <w:lang w:eastAsia="ko-KR"/>
        </w:rPr>
        <w:t xml:space="preserve">examined VDES from </w:t>
      </w:r>
      <w:r w:rsidR="004E3F5F" w:rsidRPr="004E3F5F">
        <w:rPr>
          <w:rFonts w:ascii="Calibri" w:hAnsi="Calibri"/>
          <w:bCs/>
          <w:lang w:eastAsia="ko-KR"/>
        </w:rPr>
        <w:t xml:space="preserve">a technical, regulatory and operational </w:t>
      </w:r>
      <w:r w:rsidR="000B7BEB">
        <w:rPr>
          <w:rFonts w:ascii="Calibri" w:hAnsi="Calibri"/>
          <w:bCs/>
          <w:lang w:eastAsia="ko-KR"/>
        </w:rPr>
        <w:t xml:space="preserve">perspective, including </w:t>
      </w:r>
      <w:r w:rsidR="004E4260" w:rsidRPr="004E4260">
        <w:rPr>
          <w:rFonts w:ascii="Calibri" w:hAnsi="Calibri"/>
          <w:bCs/>
          <w:lang w:eastAsia="ko-KR"/>
        </w:rPr>
        <w:t xml:space="preserve">the user interface, </w:t>
      </w:r>
      <w:r w:rsidR="000B7BEB">
        <w:rPr>
          <w:rFonts w:ascii="Calibri" w:hAnsi="Calibri"/>
          <w:bCs/>
          <w:lang w:eastAsia="ko-KR"/>
        </w:rPr>
        <w:t xml:space="preserve">the </w:t>
      </w:r>
      <w:r w:rsidR="004E4260" w:rsidRPr="004E4260">
        <w:rPr>
          <w:rFonts w:ascii="Calibri" w:hAnsi="Calibri"/>
          <w:bCs/>
          <w:lang w:eastAsia="ko-KR"/>
        </w:rPr>
        <w:t xml:space="preserve">human element, </w:t>
      </w:r>
      <w:r w:rsidR="000B7BEB">
        <w:rPr>
          <w:rFonts w:ascii="Calibri" w:hAnsi="Calibri"/>
          <w:bCs/>
          <w:lang w:eastAsia="ko-KR"/>
        </w:rPr>
        <w:t xml:space="preserve">the </w:t>
      </w:r>
      <w:r w:rsidR="004E4260" w:rsidRPr="004E4260">
        <w:rPr>
          <w:rFonts w:ascii="Calibri" w:hAnsi="Calibri"/>
          <w:bCs/>
          <w:lang w:eastAsia="ko-KR"/>
        </w:rPr>
        <w:t>financial implications and other matters</w:t>
      </w:r>
      <w:r w:rsidR="004E4260">
        <w:rPr>
          <w:rFonts w:ascii="Calibri" w:hAnsi="Calibri"/>
          <w:bCs/>
          <w:lang w:eastAsia="ko-KR"/>
        </w:rPr>
        <w:t>.</w:t>
      </w:r>
      <w:r w:rsidR="004E4260" w:rsidRPr="004E4260">
        <w:t xml:space="preserve"> </w:t>
      </w:r>
      <w:r w:rsidR="004E4260">
        <w:rPr>
          <w:rFonts w:ascii="Calibri" w:hAnsi="Calibri"/>
          <w:bCs/>
          <w:lang w:eastAsia="ko-KR"/>
        </w:rPr>
        <w:t>T</w:t>
      </w:r>
      <w:r w:rsidR="004E4260" w:rsidRPr="004E4260">
        <w:rPr>
          <w:rFonts w:ascii="Calibri" w:hAnsi="Calibri"/>
          <w:bCs/>
          <w:lang w:eastAsia="ko-KR"/>
        </w:rPr>
        <w:t xml:space="preserve">he </w:t>
      </w:r>
      <w:r w:rsidR="004E4260">
        <w:rPr>
          <w:rFonts w:ascii="Calibri" w:hAnsi="Calibri"/>
          <w:bCs/>
          <w:lang w:eastAsia="ko-KR"/>
        </w:rPr>
        <w:t>CG</w:t>
      </w:r>
      <w:r w:rsidR="000B7BEB">
        <w:rPr>
          <w:rFonts w:ascii="Calibri" w:hAnsi="Calibri"/>
          <w:bCs/>
          <w:lang w:eastAsia="ko-KR"/>
        </w:rPr>
        <w:t xml:space="preserve"> developed draft VDES performance standards</w:t>
      </w:r>
      <w:r w:rsidR="004E4260">
        <w:rPr>
          <w:rFonts w:ascii="Calibri" w:hAnsi="Calibri"/>
          <w:bCs/>
          <w:lang w:eastAsia="ko-KR"/>
        </w:rPr>
        <w:t xml:space="preserve"> and draft guidelines</w:t>
      </w:r>
      <w:r w:rsidR="004E4260" w:rsidRPr="004E4260">
        <w:rPr>
          <w:rFonts w:ascii="Calibri" w:hAnsi="Calibri"/>
          <w:bCs/>
          <w:lang w:eastAsia="ko-KR"/>
        </w:rPr>
        <w:t xml:space="preserve"> for the operational use of VDES, but there were still some issues that could not</w:t>
      </w:r>
      <w:r w:rsidR="004E4260">
        <w:rPr>
          <w:rFonts w:ascii="Calibri" w:hAnsi="Calibri"/>
          <w:bCs/>
          <w:lang w:eastAsia="ko-KR"/>
        </w:rPr>
        <w:t xml:space="preserve"> </w:t>
      </w:r>
      <w:r w:rsidR="004E4260" w:rsidRPr="004E4260">
        <w:rPr>
          <w:rFonts w:ascii="Calibri" w:hAnsi="Calibri"/>
          <w:bCs/>
          <w:lang w:eastAsia="ko-KR"/>
        </w:rPr>
        <w:t>be resolved at the time of submitting this report.</w:t>
      </w:r>
    </w:p>
    <w:p w14:paraId="5B57966A" w14:textId="2FE76CCE" w:rsidR="001D7FD1" w:rsidRPr="001D7FD1" w:rsidRDefault="00E56A0D" w:rsidP="008D3456">
      <w:pPr>
        <w:pStyle w:val="BodyText"/>
        <w:rPr>
          <w:rFonts w:ascii="Calibri" w:hAnsi="Calibri"/>
          <w:bCs/>
          <w:lang w:eastAsia="ko-KR"/>
        </w:rPr>
      </w:pPr>
      <w:r>
        <w:rPr>
          <w:rFonts w:ascii="Calibri" w:hAnsi="Calibri"/>
          <w:bCs/>
          <w:lang w:eastAsia="ko-KR"/>
        </w:rPr>
        <w:t>I</w:t>
      </w:r>
      <w:r w:rsidR="000B7BEB">
        <w:rPr>
          <w:rFonts w:ascii="Calibri" w:hAnsi="Calibri"/>
          <w:bCs/>
          <w:lang w:eastAsia="ko-KR"/>
        </w:rPr>
        <w:t xml:space="preserve">t was pointed out in the </w:t>
      </w:r>
      <w:r w:rsidR="001D7FD1">
        <w:rPr>
          <w:rFonts w:ascii="Calibri" w:hAnsi="Calibri"/>
          <w:bCs/>
          <w:lang w:eastAsia="ko-KR"/>
        </w:rPr>
        <w:t xml:space="preserve">discussion, that </w:t>
      </w:r>
      <w:r w:rsidR="001D7FD1" w:rsidRPr="00830CE9">
        <w:rPr>
          <w:rFonts w:ascii="Calibri" w:hAnsi="Calibri"/>
          <w:bCs/>
          <w:lang w:eastAsia="ko-KR"/>
        </w:rPr>
        <w:t>implications, affecting shore side authorities</w:t>
      </w:r>
      <w:r w:rsidR="001D7FD1">
        <w:rPr>
          <w:rFonts w:ascii="Calibri" w:hAnsi="Calibri"/>
          <w:bCs/>
          <w:lang w:eastAsia="ko-KR"/>
        </w:rPr>
        <w:t xml:space="preserve"> </w:t>
      </w:r>
      <w:r w:rsidR="001D7FD1" w:rsidRPr="00830CE9">
        <w:rPr>
          <w:rFonts w:ascii="Calibri" w:hAnsi="Calibri"/>
          <w:bCs/>
          <w:lang w:eastAsia="ko-KR"/>
        </w:rPr>
        <w:t>should be considered</w:t>
      </w:r>
      <w:r w:rsidR="001D7FD1">
        <w:rPr>
          <w:rFonts w:ascii="Calibri" w:hAnsi="Calibri"/>
          <w:bCs/>
          <w:lang w:eastAsia="ko-KR"/>
        </w:rPr>
        <w:t>. VDES c</w:t>
      </w:r>
      <w:r w:rsidR="001D7FD1" w:rsidRPr="00E2572C">
        <w:rPr>
          <w:rFonts w:ascii="Calibri" w:hAnsi="Calibri"/>
          <w:bCs/>
          <w:lang w:eastAsia="ko-KR"/>
        </w:rPr>
        <w:t>ould be introduced as a navigational</w:t>
      </w:r>
      <w:r w:rsidR="007C37E3">
        <w:rPr>
          <w:rFonts w:ascii="Calibri" w:hAnsi="Calibri"/>
          <w:bCs/>
          <w:lang w:eastAsia="ko-KR"/>
        </w:rPr>
        <w:t xml:space="preserve"> equipment under SOLAS C</w:t>
      </w:r>
      <w:r w:rsidR="001D7FD1" w:rsidRPr="00E2572C">
        <w:rPr>
          <w:rFonts w:ascii="Calibri" w:hAnsi="Calibri"/>
          <w:bCs/>
          <w:lang w:eastAsia="ko-KR"/>
        </w:rPr>
        <w:t xml:space="preserve">hapter V, especially </w:t>
      </w:r>
      <w:proofErr w:type="gramStart"/>
      <w:r w:rsidR="001D7FD1" w:rsidRPr="00E2572C">
        <w:rPr>
          <w:rFonts w:ascii="Calibri" w:hAnsi="Calibri"/>
          <w:bCs/>
          <w:lang w:eastAsia="ko-KR"/>
        </w:rPr>
        <w:t>as a means to</w:t>
      </w:r>
      <w:proofErr w:type="gramEnd"/>
      <w:r w:rsidR="001D7FD1" w:rsidRPr="00E2572C">
        <w:rPr>
          <w:rFonts w:ascii="Calibri" w:hAnsi="Calibri"/>
          <w:bCs/>
          <w:lang w:eastAsia="ko-KR"/>
        </w:rPr>
        <w:t xml:space="preserve"> improve security and integrity aspects of AIS</w:t>
      </w:r>
      <w:r w:rsidR="001D7FD1">
        <w:rPr>
          <w:rFonts w:ascii="Calibri" w:hAnsi="Calibri"/>
          <w:bCs/>
          <w:lang w:eastAsia="ko-KR"/>
        </w:rPr>
        <w:t xml:space="preserve"> and </w:t>
      </w:r>
      <w:r w:rsidR="001D7FD1" w:rsidRPr="00C84E1C">
        <w:rPr>
          <w:rFonts w:ascii="Calibri" w:hAnsi="Calibri"/>
          <w:bCs/>
          <w:lang w:eastAsia="ko-KR"/>
        </w:rPr>
        <w:t xml:space="preserve">that in the absence of a globally applicable data sharing mechanism, </w:t>
      </w:r>
      <w:r w:rsidR="000B7BEB">
        <w:rPr>
          <w:rFonts w:ascii="Calibri" w:hAnsi="Calibri"/>
          <w:bCs/>
          <w:lang w:eastAsia="ko-KR"/>
        </w:rPr>
        <w:t xml:space="preserve">the </w:t>
      </w:r>
      <w:r w:rsidR="001D7FD1" w:rsidRPr="00C84E1C">
        <w:rPr>
          <w:rFonts w:ascii="Calibri" w:hAnsi="Calibri"/>
          <w:bCs/>
          <w:lang w:eastAsia="ko-KR"/>
        </w:rPr>
        <w:t>exchang</w:t>
      </w:r>
      <w:r w:rsidR="001D7FD1">
        <w:rPr>
          <w:rFonts w:ascii="Calibri" w:hAnsi="Calibri"/>
          <w:bCs/>
          <w:lang w:eastAsia="ko-KR"/>
        </w:rPr>
        <w:t>e of data between VDES devices c</w:t>
      </w:r>
      <w:r w:rsidR="001D7FD1" w:rsidRPr="00C84E1C">
        <w:rPr>
          <w:rFonts w:ascii="Calibri" w:hAnsi="Calibri"/>
          <w:bCs/>
          <w:lang w:eastAsia="ko-KR"/>
        </w:rPr>
        <w:t xml:space="preserve">ould be provided in SOLAS </w:t>
      </w:r>
      <w:r w:rsidR="007C37E3">
        <w:rPr>
          <w:rFonts w:ascii="Calibri" w:hAnsi="Calibri"/>
          <w:bCs/>
          <w:lang w:eastAsia="ko-KR"/>
        </w:rPr>
        <w:t>C</w:t>
      </w:r>
      <w:r w:rsidR="001D7FD1" w:rsidRPr="00C84E1C">
        <w:rPr>
          <w:rFonts w:ascii="Calibri" w:hAnsi="Calibri"/>
          <w:bCs/>
          <w:lang w:eastAsia="ko-KR"/>
        </w:rPr>
        <w:t>hapter V</w:t>
      </w:r>
      <w:r w:rsidR="001D7FD1">
        <w:rPr>
          <w:rFonts w:ascii="Calibri" w:hAnsi="Calibri"/>
          <w:bCs/>
          <w:lang w:eastAsia="ko-KR"/>
        </w:rPr>
        <w:t>. I</w:t>
      </w:r>
      <w:r w:rsidR="001D7FD1" w:rsidRPr="001D7FD1">
        <w:rPr>
          <w:rFonts w:ascii="Calibri" w:hAnsi="Calibri"/>
          <w:bCs/>
          <w:lang w:eastAsia="ko-KR"/>
        </w:rPr>
        <w:t xml:space="preserve">t </w:t>
      </w:r>
      <w:r w:rsidR="000B7BEB">
        <w:rPr>
          <w:rFonts w:ascii="Calibri" w:hAnsi="Calibri"/>
          <w:bCs/>
          <w:lang w:eastAsia="ko-KR"/>
        </w:rPr>
        <w:t>may</w:t>
      </w:r>
      <w:r w:rsidR="001D7FD1" w:rsidRPr="001D7FD1">
        <w:rPr>
          <w:rFonts w:ascii="Calibri" w:hAnsi="Calibri"/>
          <w:bCs/>
          <w:lang w:eastAsia="ko-KR"/>
        </w:rPr>
        <w:t xml:space="preserve"> be necessary to consider </w:t>
      </w:r>
      <w:r w:rsidR="000B7BEB">
        <w:rPr>
          <w:rFonts w:ascii="Calibri" w:hAnsi="Calibri"/>
          <w:bCs/>
          <w:lang w:eastAsia="ko-KR"/>
        </w:rPr>
        <w:t xml:space="preserve">also </w:t>
      </w:r>
      <w:r w:rsidR="001D7FD1" w:rsidRPr="001D7FD1">
        <w:rPr>
          <w:rFonts w:ascii="Calibri" w:hAnsi="Calibri"/>
          <w:bCs/>
          <w:lang w:eastAsia="ko-KR"/>
        </w:rPr>
        <w:t xml:space="preserve">use cases of VDES </w:t>
      </w:r>
      <w:r w:rsidR="000B7BEB">
        <w:rPr>
          <w:rFonts w:ascii="Calibri" w:hAnsi="Calibri"/>
          <w:bCs/>
          <w:lang w:eastAsia="ko-KR"/>
        </w:rPr>
        <w:t xml:space="preserve">in the context of </w:t>
      </w:r>
      <w:r w:rsidR="001D7FD1" w:rsidRPr="001D7FD1">
        <w:rPr>
          <w:rFonts w:ascii="Calibri" w:hAnsi="Calibri"/>
          <w:bCs/>
          <w:lang w:eastAsia="ko-KR"/>
        </w:rPr>
        <w:t xml:space="preserve">GMDSS for </w:t>
      </w:r>
      <w:r w:rsidR="007C37E3">
        <w:rPr>
          <w:rFonts w:ascii="Calibri" w:hAnsi="Calibri"/>
          <w:bCs/>
          <w:lang w:eastAsia="ko-KR"/>
        </w:rPr>
        <w:t>further consideration of SOLAS C</w:t>
      </w:r>
      <w:r w:rsidR="001D7FD1" w:rsidRPr="001D7FD1">
        <w:rPr>
          <w:rFonts w:ascii="Calibri" w:hAnsi="Calibri"/>
          <w:bCs/>
          <w:lang w:eastAsia="ko-KR"/>
        </w:rPr>
        <w:t xml:space="preserve">hapter IV, </w:t>
      </w:r>
      <w:proofErr w:type="gramStart"/>
      <w:r w:rsidR="001D7FD1" w:rsidRPr="001D7FD1">
        <w:rPr>
          <w:rFonts w:ascii="Calibri" w:hAnsi="Calibri"/>
          <w:bCs/>
          <w:lang w:eastAsia="ko-KR"/>
        </w:rPr>
        <w:t>taking into account</w:t>
      </w:r>
      <w:proofErr w:type="gramEnd"/>
      <w:r w:rsidR="001D7FD1" w:rsidRPr="001D7FD1">
        <w:rPr>
          <w:rFonts w:ascii="Calibri" w:hAnsi="Calibri"/>
          <w:bCs/>
          <w:lang w:eastAsia="ko-KR"/>
        </w:rPr>
        <w:t xml:space="preserve"> IALA </w:t>
      </w:r>
      <w:r w:rsidR="001D7FD1">
        <w:rPr>
          <w:rFonts w:ascii="Calibri" w:hAnsi="Calibri"/>
          <w:bCs/>
          <w:lang w:eastAsia="ko-KR"/>
        </w:rPr>
        <w:t>G1117.</w:t>
      </w:r>
      <w:r w:rsidR="008D3456">
        <w:rPr>
          <w:rFonts w:ascii="Calibri" w:hAnsi="Calibri"/>
          <w:bCs/>
          <w:lang w:eastAsia="ko-KR"/>
        </w:rPr>
        <w:t xml:space="preserve"> </w:t>
      </w:r>
      <w:r w:rsidR="000B7BEB">
        <w:rPr>
          <w:rFonts w:ascii="Calibri" w:hAnsi="Calibri"/>
          <w:bCs/>
          <w:lang w:eastAsia="ko-KR"/>
        </w:rPr>
        <w:t xml:space="preserve">Given </w:t>
      </w:r>
      <w:r w:rsidR="008D3456" w:rsidRPr="008D3456">
        <w:rPr>
          <w:rFonts w:ascii="Calibri" w:hAnsi="Calibri"/>
          <w:bCs/>
          <w:lang w:eastAsia="ko-KR"/>
        </w:rPr>
        <w:t>t</w:t>
      </w:r>
      <w:r w:rsidR="000B7BEB">
        <w:rPr>
          <w:rFonts w:ascii="Calibri" w:hAnsi="Calibri"/>
          <w:bCs/>
          <w:lang w:eastAsia="ko-KR"/>
        </w:rPr>
        <w:t>he many issues that still needs</w:t>
      </w:r>
      <w:r w:rsidR="008D3456" w:rsidRPr="008D3456">
        <w:rPr>
          <w:rFonts w:ascii="Calibri" w:hAnsi="Calibri"/>
          <w:bCs/>
          <w:lang w:eastAsia="ko-KR"/>
        </w:rPr>
        <w:t xml:space="preserve"> to be resolved</w:t>
      </w:r>
      <w:r w:rsidR="000B7BEB">
        <w:rPr>
          <w:rFonts w:ascii="Calibri" w:hAnsi="Calibri"/>
          <w:bCs/>
          <w:lang w:eastAsia="ko-KR"/>
        </w:rPr>
        <w:t xml:space="preserve"> for </w:t>
      </w:r>
      <w:r w:rsidR="008D3456" w:rsidRPr="008D3456">
        <w:rPr>
          <w:rFonts w:ascii="Calibri" w:hAnsi="Calibri"/>
          <w:bCs/>
          <w:lang w:eastAsia="ko-KR"/>
        </w:rPr>
        <w:t xml:space="preserve">the introduction of VDES into SOLAS as a communication equipment, </w:t>
      </w:r>
      <w:r w:rsidR="000B7BEB">
        <w:rPr>
          <w:rFonts w:ascii="Calibri" w:hAnsi="Calibri"/>
          <w:bCs/>
          <w:lang w:eastAsia="ko-KR"/>
        </w:rPr>
        <w:t>it would be premature to amend</w:t>
      </w:r>
      <w:r w:rsidR="007C37E3">
        <w:rPr>
          <w:rFonts w:ascii="Calibri" w:hAnsi="Calibri"/>
          <w:bCs/>
          <w:lang w:eastAsia="ko-KR"/>
        </w:rPr>
        <w:t xml:space="preserve"> SOLAS C</w:t>
      </w:r>
      <w:r w:rsidR="000B7BEB">
        <w:rPr>
          <w:rFonts w:ascii="Calibri" w:hAnsi="Calibri"/>
          <w:bCs/>
          <w:lang w:eastAsia="ko-KR"/>
        </w:rPr>
        <w:t>hapter IV at this stage.</w:t>
      </w:r>
    </w:p>
    <w:p w14:paraId="56291914" w14:textId="27F4EE50" w:rsidR="00B70E41" w:rsidRDefault="004E4260" w:rsidP="004E4260">
      <w:pPr>
        <w:pStyle w:val="BodyText"/>
        <w:rPr>
          <w:rFonts w:ascii="Calibri" w:hAnsi="Calibri"/>
          <w:bCs/>
          <w:lang w:eastAsia="ko-KR"/>
        </w:rPr>
      </w:pPr>
      <w:r w:rsidRPr="004E4260">
        <w:rPr>
          <w:rFonts w:ascii="Calibri" w:hAnsi="Calibri"/>
          <w:bCs/>
          <w:lang w:eastAsia="ko-KR"/>
        </w:rPr>
        <w:t xml:space="preserve">The Sub-Committee </w:t>
      </w:r>
      <w:r>
        <w:rPr>
          <w:rFonts w:ascii="Calibri" w:hAnsi="Calibri"/>
          <w:bCs/>
          <w:lang w:eastAsia="ko-KR"/>
        </w:rPr>
        <w:t xml:space="preserve">discussed three </w:t>
      </w:r>
      <w:r w:rsidRPr="004E4260">
        <w:rPr>
          <w:rFonts w:ascii="Calibri" w:hAnsi="Calibri"/>
          <w:bCs/>
          <w:lang w:eastAsia="ko-KR"/>
        </w:rPr>
        <w:t xml:space="preserve">options for amending SOLAS </w:t>
      </w:r>
      <w:r w:rsidR="007C37E3">
        <w:rPr>
          <w:rFonts w:ascii="Calibri" w:hAnsi="Calibri"/>
          <w:bCs/>
          <w:lang w:eastAsia="ko-KR"/>
        </w:rPr>
        <w:t>C</w:t>
      </w:r>
      <w:r w:rsidR="00B70E41">
        <w:rPr>
          <w:rFonts w:ascii="Calibri" w:hAnsi="Calibri"/>
          <w:bCs/>
          <w:lang w:eastAsia="ko-KR"/>
        </w:rPr>
        <w:t>hapter IV (</w:t>
      </w:r>
      <w:r w:rsidRPr="004E4260">
        <w:rPr>
          <w:rFonts w:ascii="Calibri" w:hAnsi="Calibri"/>
          <w:bCs/>
          <w:lang w:eastAsia="ko-KR"/>
        </w:rPr>
        <w:t>regulation V/19.2.4</w:t>
      </w:r>
      <w:r w:rsidR="00B70E41">
        <w:rPr>
          <w:rFonts w:ascii="Calibri" w:hAnsi="Calibri"/>
          <w:bCs/>
          <w:lang w:eastAsia="ko-KR"/>
        </w:rPr>
        <w:t>)</w:t>
      </w:r>
      <w:r w:rsidRPr="004E4260">
        <w:rPr>
          <w:rFonts w:ascii="Calibri" w:hAnsi="Calibri"/>
          <w:bCs/>
          <w:lang w:eastAsia="ko-KR"/>
        </w:rPr>
        <w:t xml:space="preserve"> to introduce VDES as a carriage requirement</w:t>
      </w:r>
      <w:r>
        <w:rPr>
          <w:rFonts w:ascii="Calibri" w:hAnsi="Calibri"/>
          <w:bCs/>
          <w:lang w:eastAsia="ko-KR"/>
        </w:rPr>
        <w:t xml:space="preserve">, </w:t>
      </w:r>
      <w:r w:rsidR="00EA7C08">
        <w:rPr>
          <w:rFonts w:ascii="Calibri" w:hAnsi="Calibri"/>
          <w:bCs/>
          <w:lang w:eastAsia="ko-KR"/>
        </w:rPr>
        <w:t>either in lieu of AIS or as its mandatory replacement.</w:t>
      </w:r>
      <w:r w:rsidR="001D7FD1">
        <w:rPr>
          <w:rFonts w:ascii="Calibri" w:hAnsi="Calibri"/>
          <w:bCs/>
          <w:lang w:eastAsia="ko-KR"/>
        </w:rPr>
        <w:t xml:space="preserve"> The options were “1 - AIS or VDES”, “2- AIS, VDES or other means”, “3 - Replace AIS by VDES”. </w:t>
      </w:r>
      <w:r w:rsidR="00E2572C">
        <w:rPr>
          <w:rFonts w:ascii="Calibri" w:hAnsi="Calibri"/>
          <w:bCs/>
          <w:lang w:eastAsia="ko-KR"/>
        </w:rPr>
        <w:t xml:space="preserve"> The </w:t>
      </w:r>
      <w:r w:rsidR="00B70E41">
        <w:rPr>
          <w:rFonts w:ascii="Calibri" w:hAnsi="Calibri"/>
          <w:bCs/>
          <w:lang w:eastAsia="ko-KR"/>
        </w:rPr>
        <w:t xml:space="preserve">decision was </w:t>
      </w:r>
      <w:r w:rsidR="001D7FD1">
        <w:rPr>
          <w:rFonts w:ascii="Calibri" w:hAnsi="Calibri"/>
          <w:bCs/>
          <w:lang w:eastAsia="ko-KR"/>
        </w:rPr>
        <w:t>clear</w:t>
      </w:r>
      <w:r w:rsidR="007C37E3">
        <w:rPr>
          <w:rFonts w:ascii="Calibri" w:hAnsi="Calibri"/>
          <w:bCs/>
          <w:lang w:eastAsia="ko-KR"/>
        </w:rPr>
        <w:t>ly in</w:t>
      </w:r>
      <w:r w:rsidR="001D7FD1">
        <w:rPr>
          <w:rFonts w:ascii="Calibri" w:hAnsi="Calibri"/>
          <w:bCs/>
          <w:lang w:eastAsia="ko-KR"/>
        </w:rPr>
        <w:t xml:space="preserve"> </w:t>
      </w:r>
      <w:r w:rsidR="00B70E41">
        <w:rPr>
          <w:rFonts w:ascii="Calibri" w:hAnsi="Calibri"/>
          <w:bCs/>
          <w:lang w:eastAsia="ko-KR"/>
        </w:rPr>
        <w:t xml:space="preserve">favour of </w:t>
      </w:r>
      <w:r w:rsidR="001D7FD1">
        <w:rPr>
          <w:rFonts w:ascii="Calibri" w:hAnsi="Calibri"/>
          <w:bCs/>
          <w:lang w:eastAsia="ko-KR"/>
        </w:rPr>
        <w:t xml:space="preserve">Option 1 or 2, </w:t>
      </w:r>
      <w:r w:rsidR="00B70E41">
        <w:rPr>
          <w:rFonts w:ascii="Calibri" w:hAnsi="Calibri"/>
          <w:bCs/>
          <w:lang w:eastAsia="ko-KR"/>
        </w:rPr>
        <w:t xml:space="preserve">the voluntary use of VDES </w:t>
      </w:r>
      <w:r w:rsidR="007C37E3">
        <w:rPr>
          <w:rFonts w:ascii="Calibri" w:hAnsi="Calibri"/>
          <w:bCs/>
          <w:lang w:eastAsia="ko-KR"/>
        </w:rPr>
        <w:t>instead of AIS</w:t>
      </w:r>
      <w:r w:rsidR="008D3456">
        <w:rPr>
          <w:rFonts w:ascii="Calibri" w:hAnsi="Calibri"/>
          <w:bCs/>
          <w:lang w:eastAsia="ko-KR"/>
        </w:rPr>
        <w:t xml:space="preserve"> (13/3)</w:t>
      </w:r>
      <w:r w:rsidR="001D7FD1">
        <w:rPr>
          <w:rFonts w:ascii="Calibri" w:hAnsi="Calibri"/>
          <w:bCs/>
          <w:lang w:eastAsia="ko-KR"/>
        </w:rPr>
        <w:t xml:space="preserve">. </w:t>
      </w:r>
    </w:p>
    <w:p w14:paraId="76628A43" w14:textId="799C0852" w:rsidR="004E4260" w:rsidRDefault="00B70E41" w:rsidP="00B70E41">
      <w:pPr>
        <w:pStyle w:val="BodyText"/>
        <w:rPr>
          <w:rFonts w:ascii="Calibri" w:hAnsi="Calibri"/>
          <w:bCs/>
          <w:lang w:eastAsia="ko-KR"/>
        </w:rPr>
      </w:pPr>
      <w:r w:rsidRPr="00B70E41">
        <w:rPr>
          <w:rFonts w:ascii="Calibri" w:hAnsi="Calibri"/>
          <w:bCs/>
          <w:lang w:eastAsia="ko-KR"/>
        </w:rPr>
        <w:t xml:space="preserve">Due to time constraints, the </w:t>
      </w:r>
      <w:r>
        <w:rPr>
          <w:rFonts w:ascii="Calibri" w:hAnsi="Calibri"/>
          <w:bCs/>
          <w:lang w:eastAsia="ko-KR"/>
        </w:rPr>
        <w:t xml:space="preserve">Sub-Committee </w:t>
      </w:r>
      <w:r w:rsidR="00E56A0D">
        <w:rPr>
          <w:rFonts w:ascii="Calibri" w:hAnsi="Calibri"/>
          <w:bCs/>
          <w:lang w:eastAsia="ko-KR"/>
        </w:rPr>
        <w:t>could not consider in detail</w:t>
      </w:r>
      <w:r w:rsidRPr="00B70E41">
        <w:rPr>
          <w:rFonts w:ascii="Calibri" w:hAnsi="Calibri"/>
          <w:bCs/>
          <w:lang w:eastAsia="ko-KR"/>
        </w:rPr>
        <w:t xml:space="preserve"> th</w:t>
      </w:r>
      <w:r w:rsidR="00E56A0D">
        <w:rPr>
          <w:rFonts w:ascii="Calibri" w:hAnsi="Calibri"/>
          <w:bCs/>
          <w:lang w:eastAsia="ko-KR"/>
        </w:rPr>
        <w:t>e need for amendments to SOLAS C</w:t>
      </w:r>
      <w:r w:rsidRPr="00B70E41">
        <w:rPr>
          <w:rFonts w:ascii="Calibri" w:hAnsi="Calibri"/>
          <w:bCs/>
          <w:lang w:eastAsia="ko-KR"/>
        </w:rPr>
        <w:t>hapter IV.</w:t>
      </w:r>
      <w:r>
        <w:rPr>
          <w:rFonts w:ascii="Calibri" w:hAnsi="Calibri"/>
          <w:bCs/>
          <w:lang w:eastAsia="ko-KR"/>
        </w:rPr>
        <w:t xml:space="preserve"> </w:t>
      </w:r>
      <w:r w:rsidR="007C37E3">
        <w:rPr>
          <w:rFonts w:ascii="Calibri" w:hAnsi="Calibri"/>
          <w:bCs/>
          <w:lang w:eastAsia="ko-KR"/>
        </w:rPr>
        <w:t>I</w:t>
      </w:r>
      <w:r w:rsidRPr="00B70E41">
        <w:rPr>
          <w:rFonts w:ascii="Calibri" w:hAnsi="Calibri"/>
          <w:bCs/>
          <w:lang w:eastAsia="ko-KR"/>
        </w:rPr>
        <w:t>n view of ma</w:t>
      </w:r>
      <w:r w:rsidR="007C37E3">
        <w:rPr>
          <w:rFonts w:ascii="Calibri" w:hAnsi="Calibri"/>
          <w:bCs/>
          <w:lang w:eastAsia="ko-KR"/>
        </w:rPr>
        <w:t xml:space="preserve">ny outstanding issues that </w:t>
      </w:r>
      <w:r w:rsidRPr="00B70E41">
        <w:rPr>
          <w:rFonts w:ascii="Calibri" w:hAnsi="Calibri"/>
          <w:bCs/>
          <w:lang w:eastAsia="ko-KR"/>
        </w:rPr>
        <w:t>need to be resolved before the mandatory introduction of VDES as a communication equipment</w:t>
      </w:r>
      <w:r w:rsidR="00C84E1C">
        <w:rPr>
          <w:rFonts w:ascii="Calibri" w:hAnsi="Calibri"/>
          <w:bCs/>
          <w:lang w:eastAsia="ko-KR"/>
        </w:rPr>
        <w:t xml:space="preserve">, </w:t>
      </w:r>
      <w:r w:rsidR="00E56A0D">
        <w:rPr>
          <w:rFonts w:ascii="Calibri" w:hAnsi="Calibri"/>
          <w:bCs/>
          <w:lang w:eastAsia="ko-KR"/>
        </w:rPr>
        <w:t>amendments to C</w:t>
      </w:r>
      <w:r w:rsidRPr="00B70E41">
        <w:rPr>
          <w:rFonts w:ascii="Calibri" w:hAnsi="Calibri"/>
          <w:bCs/>
          <w:lang w:eastAsia="ko-KR"/>
        </w:rPr>
        <w:t>hapter IV should not be pursued at this stage</w:t>
      </w:r>
      <w:r w:rsidR="00E56A0D">
        <w:rPr>
          <w:rFonts w:ascii="Calibri" w:hAnsi="Calibri"/>
          <w:bCs/>
          <w:lang w:eastAsia="ko-KR"/>
        </w:rPr>
        <w:t>, with i</w:t>
      </w:r>
      <w:r w:rsidRPr="00B70E41">
        <w:rPr>
          <w:rFonts w:ascii="Calibri" w:hAnsi="Calibri"/>
          <w:bCs/>
          <w:lang w:eastAsia="ko-KR"/>
        </w:rPr>
        <w:t xml:space="preserve">nterested Member States and international organizations </w:t>
      </w:r>
      <w:r w:rsidR="00E56A0D">
        <w:rPr>
          <w:rFonts w:ascii="Calibri" w:hAnsi="Calibri"/>
          <w:bCs/>
          <w:lang w:eastAsia="ko-KR"/>
        </w:rPr>
        <w:t>being</w:t>
      </w:r>
      <w:r w:rsidR="007C37E3">
        <w:rPr>
          <w:rFonts w:ascii="Calibri" w:hAnsi="Calibri"/>
          <w:bCs/>
          <w:lang w:eastAsia="ko-KR"/>
        </w:rPr>
        <w:t xml:space="preserve"> invited </w:t>
      </w:r>
      <w:r w:rsidRPr="00B70E41">
        <w:rPr>
          <w:rFonts w:ascii="Calibri" w:hAnsi="Calibri"/>
          <w:bCs/>
          <w:lang w:eastAsia="ko-KR"/>
        </w:rPr>
        <w:t>to consider proposing a new output for the introduction of VDES as a communication equipment</w:t>
      </w:r>
      <w:r>
        <w:rPr>
          <w:rFonts w:ascii="Calibri" w:hAnsi="Calibri"/>
          <w:bCs/>
          <w:lang w:eastAsia="ko-KR"/>
        </w:rPr>
        <w:t>.</w:t>
      </w:r>
    </w:p>
    <w:p w14:paraId="7F39103B" w14:textId="0B544925" w:rsidR="00C84E1C" w:rsidRPr="000E3D67" w:rsidRDefault="00C84E1C" w:rsidP="00830CE9">
      <w:pPr>
        <w:pStyle w:val="BodyText"/>
        <w:rPr>
          <w:rFonts w:ascii="Calibri" w:hAnsi="Calibri"/>
          <w:bCs/>
          <w:lang w:eastAsia="ko-KR"/>
        </w:rPr>
      </w:pPr>
      <w:r>
        <w:rPr>
          <w:rFonts w:ascii="Calibri" w:hAnsi="Calibri"/>
          <w:bCs/>
          <w:lang w:eastAsia="ko-KR"/>
        </w:rPr>
        <w:t>The Sub-Committee renewed the Terms of reference for the CG</w:t>
      </w:r>
      <w:r w:rsidR="001D7FD1">
        <w:rPr>
          <w:rFonts w:ascii="Calibri" w:hAnsi="Calibri"/>
          <w:bCs/>
          <w:lang w:eastAsia="ko-KR"/>
        </w:rPr>
        <w:t xml:space="preserve"> on VDES</w:t>
      </w:r>
      <w:r>
        <w:rPr>
          <w:rFonts w:ascii="Calibri" w:hAnsi="Calibri"/>
          <w:bCs/>
          <w:lang w:eastAsia="ko-KR"/>
        </w:rPr>
        <w:t xml:space="preserve">, led by Japan, to </w:t>
      </w:r>
      <w:r w:rsidRPr="00C84E1C">
        <w:rPr>
          <w:rFonts w:ascii="Calibri" w:hAnsi="Calibri"/>
          <w:bCs/>
          <w:lang w:eastAsia="ko-KR"/>
        </w:rPr>
        <w:t xml:space="preserve">consideration the possible substitution of the mandatory carriage requirement of AIS by the AIS component of the </w:t>
      </w:r>
      <w:r>
        <w:rPr>
          <w:rFonts w:ascii="Calibri" w:hAnsi="Calibri"/>
          <w:bCs/>
          <w:lang w:eastAsia="ko-KR"/>
        </w:rPr>
        <w:t xml:space="preserve">VDES </w:t>
      </w:r>
      <w:r w:rsidRPr="00C84E1C">
        <w:rPr>
          <w:rFonts w:ascii="Calibri" w:hAnsi="Calibri"/>
          <w:bCs/>
          <w:lang w:eastAsia="ko-KR"/>
        </w:rPr>
        <w:t xml:space="preserve">under </w:t>
      </w:r>
      <w:r w:rsidR="00E56A0D">
        <w:rPr>
          <w:rFonts w:ascii="Calibri" w:hAnsi="Calibri"/>
          <w:bCs/>
          <w:lang w:eastAsia="ko-KR"/>
        </w:rPr>
        <w:t>C</w:t>
      </w:r>
      <w:r w:rsidRPr="00C84E1C">
        <w:rPr>
          <w:rFonts w:ascii="Calibri" w:hAnsi="Calibri"/>
          <w:bCs/>
          <w:lang w:eastAsia="ko-KR"/>
        </w:rPr>
        <w:t>hapter V</w:t>
      </w:r>
      <w:r w:rsidR="00830CE9">
        <w:rPr>
          <w:rFonts w:ascii="Calibri" w:hAnsi="Calibri"/>
          <w:bCs/>
          <w:lang w:eastAsia="ko-KR"/>
        </w:rPr>
        <w:t xml:space="preserve">. The CG is tasked to develop </w:t>
      </w:r>
      <w:r w:rsidR="00830CE9" w:rsidRPr="00830CE9">
        <w:rPr>
          <w:rFonts w:ascii="Calibri" w:hAnsi="Calibri"/>
          <w:bCs/>
          <w:lang w:eastAsia="ko-KR"/>
        </w:rPr>
        <w:t>am</w:t>
      </w:r>
      <w:r w:rsidR="007C37E3">
        <w:rPr>
          <w:rFonts w:ascii="Calibri" w:hAnsi="Calibri"/>
          <w:bCs/>
          <w:lang w:eastAsia="ko-KR"/>
        </w:rPr>
        <w:t>endments to SOLAS C</w:t>
      </w:r>
      <w:r w:rsidR="00830CE9">
        <w:rPr>
          <w:rFonts w:ascii="Calibri" w:hAnsi="Calibri"/>
          <w:bCs/>
          <w:lang w:eastAsia="ko-KR"/>
        </w:rPr>
        <w:t xml:space="preserve">hapter V, </w:t>
      </w:r>
      <w:r w:rsidR="00830CE9" w:rsidRPr="00830CE9">
        <w:rPr>
          <w:rFonts w:ascii="Calibri" w:hAnsi="Calibri"/>
          <w:bCs/>
          <w:lang w:eastAsia="ko-KR"/>
        </w:rPr>
        <w:t>draft perfo</w:t>
      </w:r>
      <w:r w:rsidR="00E56A0D">
        <w:rPr>
          <w:rFonts w:ascii="Calibri" w:hAnsi="Calibri"/>
          <w:bCs/>
          <w:lang w:eastAsia="ko-KR"/>
        </w:rPr>
        <w:t xml:space="preserve">rmance standards for VDES and </w:t>
      </w:r>
      <w:r w:rsidR="00830CE9" w:rsidRPr="00830CE9">
        <w:rPr>
          <w:rFonts w:ascii="Calibri" w:hAnsi="Calibri"/>
          <w:bCs/>
          <w:lang w:eastAsia="ko-KR"/>
        </w:rPr>
        <w:t>draft guidelines for the operational use of shipborne VDES</w:t>
      </w:r>
      <w:r w:rsidR="00830CE9">
        <w:rPr>
          <w:rFonts w:ascii="Calibri" w:hAnsi="Calibri"/>
          <w:bCs/>
          <w:lang w:eastAsia="ko-KR"/>
        </w:rPr>
        <w:t xml:space="preserve"> </w:t>
      </w:r>
      <w:r>
        <w:rPr>
          <w:rFonts w:ascii="Calibri" w:hAnsi="Calibri"/>
          <w:bCs/>
          <w:lang w:eastAsia="ko-KR"/>
        </w:rPr>
        <w:t xml:space="preserve">and </w:t>
      </w:r>
      <w:r w:rsidR="00830CE9">
        <w:rPr>
          <w:rFonts w:ascii="Calibri" w:hAnsi="Calibri"/>
          <w:bCs/>
          <w:lang w:eastAsia="ko-KR"/>
        </w:rPr>
        <w:t xml:space="preserve">to </w:t>
      </w:r>
      <w:r>
        <w:rPr>
          <w:rFonts w:ascii="Calibri" w:hAnsi="Calibri"/>
          <w:bCs/>
          <w:lang w:eastAsia="ko-KR"/>
        </w:rPr>
        <w:t xml:space="preserve">submit a report to NCSR 12. </w:t>
      </w:r>
    </w:p>
    <w:p w14:paraId="6D8DFF7B" w14:textId="77777777" w:rsidR="000E3D67" w:rsidRPr="000E3D67" w:rsidRDefault="000E3D67" w:rsidP="00394293">
      <w:pPr>
        <w:pStyle w:val="BodyText"/>
        <w:rPr>
          <w:rFonts w:ascii="Calibri" w:hAnsi="Calibri"/>
          <w:bCs/>
          <w:lang w:eastAsia="ko-KR"/>
        </w:rPr>
      </w:pPr>
    </w:p>
    <w:p w14:paraId="05C6EBE4" w14:textId="50156841" w:rsidR="00A268B5" w:rsidRPr="0041066E" w:rsidRDefault="009032D3" w:rsidP="00394293">
      <w:pPr>
        <w:pStyle w:val="BodyText"/>
        <w:rPr>
          <w:rFonts w:ascii="Calibri" w:hAnsi="Calibri"/>
          <w:b/>
          <w:bCs/>
          <w:lang w:val="it-IT" w:eastAsia="ko-KR"/>
        </w:rPr>
      </w:pPr>
      <w:r w:rsidRPr="0041066E">
        <w:rPr>
          <w:rFonts w:ascii="Calibri" w:hAnsi="Calibri" w:hint="eastAsia"/>
          <w:b/>
          <w:bCs/>
          <w:lang w:val="it-IT" w:eastAsia="ko-KR"/>
        </w:rPr>
        <w:lastRenderedPageBreak/>
        <w:t xml:space="preserve">IALA </w:t>
      </w:r>
      <w:r w:rsidR="00A268B5" w:rsidRPr="0041066E">
        <w:rPr>
          <w:rFonts w:ascii="Calibri" w:hAnsi="Calibri" w:hint="eastAsia"/>
          <w:b/>
          <w:bCs/>
          <w:lang w:val="it-IT" w:eastAsia="ko-KR"/>
        </w:rPr>
        <w:t>MBS</w:t>
      </w:r>
      <w:r w:rsidRPr="0041066E">
        <w:rPr>
          <w:rFonts w:ascii="Calibri" w:hAnsi="Calibri" w:hint="eastAsia"/>
          <w:b/>
          <w:bCs/>
          <w:lang w:val="it-IT" w:eastAsia="ko-KR"/>
        </w:rPr>
        <w:t xml:space="preserve"> (</w:t>
      </w:r>
      <w:r w:rsidRPr="0041066E">
        <w:rPr>
          <w:rFonts w:ascii="Calibri" w:hAnsi="Calibri"/>
          <w:b/>
          <w:bCs/>
          <w:lang w:val="it-IT" w:eastAsia="ko-KR"/>
        </w:rPr>
        <w:t>SN.1/Circ.297</w:t>
      </w:r>
      <w:r w:rsidRPr="0041066E">
        <w:rPr>
          <w:rFonts w:ascii="Calibri" w:hAnsi="Calibri" w:hint="eastAsia"/>
          <w:b/>
          <w:bCs/>
          <w:lang w:val="it-IT" w:eastAsia="ko-KR"/>
        </w:rPr>
        <w:t>)</w:t>
      </w:r>
    </w:p>
    <w:p w14:paraId="6DBFB129" w14:textId="02E80ABB" w:rsidR="00A268B5" w:rsidRDefault="00A268B5" w:rsidP="00394293">
      <w:pPr>
        <w:pStyle w:val="BodyText"/>
        <w:rPr>
          <w:rFonts w:ascii="Calibri" w:hAnsi="Calibri"/>
          <w:lang w:eastAsia="ko-KR"/>
        </w:rPr>
      </w:pPr>
      <w:r w:rsidRPr="00A268B5">
        <w:rPr>
          <w:rFonts w:ascii="Calibri" w:hAnsi="Calibri"/>
          <w:lang w:eastAsia="ko-KR"/>
        </w:rPr>
        <w:t>The Sub-Committee considered a proposal from the International Association of Marine Aids to Navigation and Lighthouse Authorities (IALA) for a draft revision of SN.1/Circ.297 on the IALA Maritime Buoyage System. This revision aims to inform Member St</w:t>
      </w:r>
      <w:r w:rsidRPr="00A268B5">
        <w:rPr>
          <w:rFonts w:ascii="Calibri" w:hAnsi="Calibri" w:hint="eastAsia"/>
          <w:lang w:eastAsia="ko-KR"/>
        </w:rPr>
        <w:t>ates of the revised system adopted at the 14th IALA General Assembly held in Rio de Janeiro, Brazil, on June 3, 2023. The Sub-Committee referred this document to the Working Group on Navigation for further consideration and advice</w:t>
      </w:r>
      <w:r>
        <w:rPr>
          <w:rFonts w:ascii="Calibri" w:hAnsi="Calibri" w:hint="eastAsia"/>
          <w:lang w:eastAsia="ko-KR"/>
        </w:rPr>
        <w:t>.</w:t>
      </w:r>
    </w:p>
    <w:p w14:paraId="5920ABAD" w14:textId="44CB9626" w:rsidR="00BF56A2" w:rsidRPr="00A268B5" w:rsidRDefault="00075885" w:rsidP="00394293">
      <w:pPr>
        <w:pStyle w:val="BodyText"/>
        <w:rPr>
          <w:rFonts w:ascii="Calibri" w:hAnsi="Calibri"/>
          <w:lang w:eastAsia="ko-KR"/>
        </w:rPr>
      </w:pPr>
      <w:r>
        <w:rPr>
          <w:rFonts w:ascii="Calibri" w:hAnsi="Calibri" w:hint="eastAsia"/>
          <w:lang w:eastAsia="ko-KR"/>
        </w:rPr>
        <w:t xml:space="preserve">NCSR </w:t>
      </w:r>
      <w:r w:rsidR="007F097F" w:rsidRPr="007F097F">
        <w:rPr>
          <w:rFonts w:ascii="Calibri" w:hAnsi="Calibri"/>
          <w:lang w:eastAsia="ko-KR"/>
        </w:rPr>
        <w:t>agree</w:t>
      </w:r>
      <w:r>
        <w:rPr>
          <w:rFonts w:ascii="Calibri" w:hAnsi="Calibri" w:hint="eastAsia"/>
          <w:lang w:eastAsia="ko-KR"/>
        </w:rPr>
        <w:t>d</w:t>
      </w:r>
      <w:r w:rsidR="007F097F" w:rsidRPr="007F097F">
        <w:rPr>
          <w:rFonts w:ascii="Calibri" w:hAnsi="Calibri"/>
          <w:lang w:eastAsia="ko-KR"/>
        </w:rPr>
        <w:t xml:space="preserve"> to the draft SN circular on IALA Maritime Buoyage System, revising SN.1/Circ.297, with a view to approval by the </w:t>
      </w:r>
      <w:r>
        <w:rPr>
          <w:rFonts w:ascii="Calibri" w:hAnsi="Calibri" w:hint="eastAsia"/>
          <w:lang w:eastAsia="ko-KR"/>
        </w:rPr>
        <w:t xml:space="preserve">MSC </w:t>
      </w:r>
      <w:r w:rsidR="007F097F" w:rsidRPr="007F097F">
        <w:rPr>
          <w:rFonts w:ascii="Calibri" w:hAnsi="Calibri"/>
          <w:lang w:eastAsia="ko-KR"/>
        </w:rPr>
        <w:t>Committee</w:t>
      </w:r>
      <w:r>
        <w:rPr>
          <w:rFonts w:ascii="Calibri" w:hAnsi="Calibri" w:hint="eastAsia"/>
          <w:lang w:eastAsia="ko-KR"/>
        </w:rPr>
        <w:t>.</w:t>
      </w:r>
    </w:p>
    <w:p w14:paraId="3160E419" w14:textId="38833050" w:rsidR="00617FFE" w:rsidRPr="009032D3" w:rsidRDefault="00B36796" w:rsidP="00617FFE">
      <w:pPr>
        <w:pStyle w:val="BodyText"/>
        <w:rPr>
          <w:rFonts w:ascii="Calibri" w:hAnsi="Calibri"/>
          <w:b/>
          <w:bCs/>
          <w:lang w:eastAsia="ko-KR"/>
        </w:rPr>
      </w:pPr>
      <w:r w:rsidRPr="0041066E">
        <w:rPr>
          <w:rFonts w:ascii="Calibri" w:hAnsi="Calibri"/>
          <w:b/>
          <w:bCs/>
          <w:lang w:eastAsia="ko-KR"/>
        </w:rPr>
        <w:t>IALA Risk Management Toolbox</w:t>
      </w:r>
      <w:r w:rsidR="00617FFE" w:rsidRPr="009032D3">
        <w:rPr>
          <w:rFonts w:ascii="Calibri" w:hAnsi="Calibri"/>
          <w:b/>
          <w:bCs/>
          <w:lang w:eastAsia="ko-KR"/>
        </w:rPr>
        <w:t xml:space="preserve"> (SN.1/Circ.296)</w:t>
      </w:r>
    </w:p>
    <w:p w14:paraId="508CCFB6" w14:textId="66D0FB94" w:rsidR="00A268B5" w:rsidRPr="00617FFE" w:rsidRDefault="00617FFE" w:rsidP="00617FFE">
      <w:pPr>
        <w:pStyle w:val="BodyText"/>
        <w:rPr>
          <w:rFonts w:ascii="Calibri" w:hAnsi="Calibri"/>
          <w:lang w:eastAsia="ko-KR"/>
        </w:rPr>
      </w:pPr>
      <w:r w:rsidRPr="00617FFE">
        <w:rPr>
          <w:rFonts w:ascii="Calibri" w:hAnsi="Calibri"/>
          <w:lang w:eastAsia="ko-KR"/>
        </w:rPr>
        <w:t>IALA proposed updates to the degree of risk evaluation, highlighting enhancements to the IALA Risk Management Toolbox. These updates consider the provisions of SOLAS regulations V/12 and V/13, which require assessing the degree of navigational risk. T</w:t>
      </w:r>
      <w:r w:rsidRPr="00617FFE">
        <w:rPr>
          <w:rFonts w:ascii="Calibri" w:hAnsi="Calibri" w:hint="eastAsia"/>
          <w:lang w:eastAsia="ko-KR"/>
        </w:rPr>
        <w:t>his document was also referred to the Working Group on Navigation</w:t>
      </w:r>
      <w:r w:rsidR="00533406">
        <w:rPr>
          <w:rFonts w:ascii="Calibri" w:hAnsi="Calibri" w:hint="eastAsia"/>
          <w:lang w:eastAsia="ko-KR"/>
        </w:rPr>
        <w:t>.</w:t>
      </w:r>
    </w:p>
    <w:p w14:paraId="4E9A3B8F" w14:textId="0C6BB6DC" w:rsidR="00075885" w:rsidRPr="00445F2F" w:rsidRDefault="00075885" w:rsidP="00617FFE">
      <w:pPr>
        <w:pStyle w:val="BodyText"/>
        <w:rPr>
          <w:rFonts w:ascii="Calibri" w:hAnsi="Calibri"/>
          <w:lang w:eastAsia="ko-KR"/>
        </w:rPr>
      </w:pPr>
      <w:r>
        <w:rPr>
          <w:rFonts w:ascii="Calibri" w:hAnsi="Calibri" w:hint="eastAsia"/>
          <w:lang w:eastAsia="ko-KR"/>
        </w:rPr>
        <w:t xml:space="preserve">NCSR </w:t>
      </w:r>
      <w:r w:rsidRPr="00075885">
        <w:rPr>
          <w:rFonts w:ascii="Calibri" w:hAnsi="Calibri"/>
          <w:lang w:eastAsia="ko-KR"/>
        </w:rPr>
        <w:t>agree</w:t>
      </w:r>
      <w:r>
        <w:rPr>
          <w:rFonts w:ascii="Calibri" w:hAnsi="Calibri" w:hint="eastAsia"/>
          <w:lang w:eastAsia="ko-KR"/>
        </w:rPr>
        <w:t>d</w:t>
      </w:r>
      <w:r w:rsidRPr="00075885">
        <w:rPr>
          <w:rFonts w:ascii="Calibri" w:hAnsi="Calibri"/>
          <w:lang w:eastAsia="ko-KR"/>
        </w:rPr>
        <w:t xml:space="preserve"> to the draft SN circular on IALA Risk Management Toolbox for aids to navigation and vessel traffic services, revising SN.1/Circ.296, with a view to approval by the </w:t>
      </w:r>
      <w:r>
        <w:rPr>
          <w:rFonts w:ascii="Calibri" w:hAnsi="Calibri" w:hint="eastAsia"/>
          <w:lang w:eastAsia="ko-KR"/>
        </w:rPr>
        <w:t xml:space="preserve">MSC </w:t>
      </w:r>
      <w:r w:rsidRPr="00075885">
        <w:rPr>
          <w:rFonts w:ascii="Calibri" w:hAnsi="Calibri"/>
          <w:lang w:eastAsia="ko-KR"/>
        </w:rPr>
        <w:t>Committee</w:t>
      </w:r>
      <w:r>
        <w:rPr>
          <w:rFonts w:ascii="Calibri" w:hAnsi="Calibri" w:hint="eastAsia"/>
          <w:lang w:eastAsia="ko-KR"/>
        </w:rPr>
        <w:t xml:space="preserve">. </w:t>
      </w:r>
    </w:p>
    <w:p w14:paraId="552C78AF" w14:textId="6DD5A89D" w:rsidR="00E974F7" w:rsidRPr="00E974F7" w:rsidRDefault="00E974F7" w:rsidP="00E974F7">
      <w:pPr>
        <w:pStyle w:val="BodyText"/>
        <w:rPr>
          <w:rFonts w:ascii="Calibri" w:hAnsi="Calibri"/>
          <w:b/>
          <w:bCs/>
          <w:lang w:eastAsia="ko-KR"/>
        </w:rPr>
      </w:pPr>
      <w:r w:rsidRPr="00E974F7">
        <w:rPr>
          <w:rFonts w:ascii="Calibri" w:hAnsi="Calibri"/>
          <w:b/>
          <w:bCs/>
          <w:lang w:eastAsia="ko-KR"/>
        </w:rPr>
        <w:t>Establishment of Voluntary Vessel Traffic Service (VTS):</w:t>
      </w:r>
    </w:p>
    <w:p w14:paraId="4FCAD67B" w14:textId="30EBA134" w:rsidR="00E974F7" w:rsidRPr="00645996" w:rsidRDefault="00E974F7" w:rsidP="00E974F7">
      <w:pPr>
        <w:pStyle w:val="BodyText"/>
        <w:rPr>
          <w:rFonts w:ascii="Calibri" w:hAnsi="Calibri"/>
          <w:lang w:eastAsia="ko-KR"/>
        </w:rPr>
      </w:pPr>
      <w:r w:rsidRPr="00E974F7">
        <w:rPr>
          <w:rFonts w:ascii="Calibri" w:hAnsi="Calibri"/>
          <w:lang w:eastAsia="ko-KR"/>
        </w:rPr>
        <w:t xml:space="preserve"> The Sub-Committee reviewed a proposal for establishing a voluntary VTS around the existing traffic separation schemes (TSSs) "Off Texel" and "Off </w:t>
      </w:r>
      <w:proofErr w:type="spellStart"/>
      <w:r w:rsidRPr="00E974F7">
        <w:rPr>
          <w:rFonts w:ascii="Calibri" w:hAnsi="Calibri"/>
          <w:lang w:eastAsia="ko-KR"/>
        </w:rPr>
        <w:t>Vlieland</w:t>
      </w:r>
      <w:proofErr w:type="spellEnd"/>
      <w:r w:rsidRPr="00E974F7">
        <w:rPr>
          <w:rFonts w:ascii="Calibri" w:hAnsi="Calibri"/>
          <w:lang w:eastAsia="ko-KR"/>
        </w:rPr>
        <w:t xml:space="preserve">, </w:t>
      </w:r>
      <w:proofErr w:type="spellStart"/>
      <w:r w:rsidRPr="00E974F7">
        <w:rPr>
          <w:rFonts w:ascii="Calibri" w:hAnsi="Calibri"/>
          <w:lang w:eastAsia="ko-KR"/>
        </w:rPr>
        <w:t>Vlieland</w:t>
      </w:r>
      <w:proofErr w:type="spellEnd"/>
      <w:r w:rsidRPr="00E974F7">
        <w:rPr>
          <w:rFonts w:ascii="Calibri" w:hAnsi="Calibri"/>
          <w:lang w:eastAsia="ko-KR"/>
        </w:rPr>
        <w:t xml:space="preserve"> North and </w:t>
      </w:r>
      <w:proofErr w:type="spellStart"/>
      <w:r w:rsidRPr="00E974F7">
        <w:rPr>
          <w:rFonts w:ascii="Calibri" w:hAnsi="Calibri"/>
          <w:lang w:eastAsia="ko-KR"/>
        </w:rPr>
        <w:t>Vlieland</w:t>
      </w:r>
      <w:proofErr w:type="spellEnd"/>
      <w:r w:rsidRPr="00E974F7">
        <w:rPr>
          <w:rFonts w:ascii="Calibri" w:hAnsi="Calibri"/>
          <w:lang w:eastAsia="ko-KR"/>
        </w:rPr>
        <w:t xml:space="preserve"> Junction" by the Kingdom of the Netherlands. This initiative aims t</w:t>
      </w:r>
      <w:r w:rsidRPr="00E974F7">
        <w:rPr>
          <w:rFonts w:ascii="Calibri" w:hAnsi="Calibri" w:hint="eastAsia"/>
          <w:lang w:eastAsia="ko-KR"/>
        </w:rPr>
        <w:t>o enhance navigation safety and environmental protection in the Wadden Sea area, a designated Particularly Sensitive Sea Area (PSSA)</w:t>
      </w:r>
      <w:r w:rsidR="00CA4E9A">
        <w:rPr>
          <w:rFonts w:ascii="Calibri" w:hAnsi="Calibri" w:hint="eastAsia"/>
          <w:lang w:eastAsia="ko-KR"/>
        </w:rPr>
        <w:t>.</w:t>
      </w:r>
    </w:p>
    <w:p w14:paraId="73170E5E" w14:textId="254AE87C" w:rsidR="00645996" w:rsidRPr="0037549D" w:rsidRDefault="00645996" w:rsidP="00645996">
      <w:pPr>
        <w:pStyle w:val="BodyText"/>
        <w:rPr>
          <w:rFonts w:ascii="Calibri" w:hAnsi="Calibri"/>
          <w:b/>
          <w:bCs/>
          <w:lang w:eastAsia="ko-KR"/>
        </w:rPr>
      </w:pPr>
      <w:r w:rsidRPr="0037549D">
        <w:rPr>
          <w:rFonts w:ascii="Calibri" w:hAnsi="Calibri"/>
          <w:b/>
          <w:bCs/>
          <w:lang w:eastAsia="ko-KR"/>
        </w:rPr>
        <w:t>Marine Safety Information (MSI) and GMDSS Services</w:t>
      </w:r>
    </w:p>
    <w:p w14:paraId="568F1918" w14:textId="1BE8CF70" w:rsidR="00645996" w:rsidRPr="00645996" w:rsidRDefault="00645996" w:rsidP="00645996">
      <w:pPr>
        <w:pStyle w:val="BodyText"/>
        <w:rPr>
          <w:rFonts w:ascii="Calibri" w:hAnsi="Calibri"/>
          <w:lang w:eastAsia="ko-KR"/>
        </w:rPr>
      </w:pPr>
      <w:r w:rsidRPr="00645996">
        <w:rPr>
          <w:rFonts w:ascii="Calibri" w:hAnsi="Calibri"/>
          <w:lang w:eastAsia="ko-KR"/>
        </w:rPr>
        <w:t xml:space="preserve">The Sub-Committee discussed developments in Global Maritime Distress and Safety System (GMDSS) services, including guidelines on MSI and the use of the Iridium </w:t>
      </w:r>
      <w:proofErr w:type="spellStart"/>
      <w:r w:rsidRPr="00645996">
        <w:rPr>
          <w:rFonts w:ascii="Calibri" w:hAnsi="Calibri"/>
          <w:lang w:eastAsia="ko-KR"/>
        </w:rPr>
        <w:t>SafetyCast</w:t>
      </w:r>
      <w:proofErr w:type="spellEnd"/>
      <w:r w:rsidRPr="00645996">
        <w:rPr>
          <w:rFonts w:ascii="Calibri" w:hAnsi="Calibri"/>
          <w:lang w:eastAsia="ko-KR"/>
        </w:rPr>
        <w:t xml:space="preserve"> service. It emphasized the need for Member States to ensure timely dissemination</w:t>
      </w:r>
      <w:r w:rsidRPr="00645996">
        <w:rPr>
          <w:rFonts w:ascii="Calibri" w:hAnsi="Calibri" w:hint="eastAsia"/>
          <w:lang w:eastAsia="ko-KR"/>
        </w:rPr>
        <w:t xml:space="preserve"> of MSI via all operational recognized mobile satellite services (RMSSs), including the Iridium and Inmarsat services</w:t>
      </w:r>
      <w:r>
        <w:rPr>
          <w:rFonts w:ascii="Calibri" w:hAnsi="Calibri" w:hint="eastAsia"/>
          <w:lang w:eastAsia="ko-KR"/>
        </w:rPr>
        <w:t>.</w:t>
      </w:r>
    </w:p>
    <w:p w14:paraId="718BFD96" w14:textId="77777777" w:rsidR="00222502" w:rsidRPr="00222502" w:rsidRDefault="00222502" w:rsidP="00222502">
      <w:pPr>
        <w:pStyle w:val="BodyText"/>
        <w:rPr>
          <w:rFonts w:ascii="Calibri" w:hAnsi="Calibri"/>
          <w:b/>
          <w:bCs/>
          <w:lang w:eastAsia="ko-KR"/>
        </w:rPr>
      </w:pPr>
      <w:r w:rsidRPr="00222502">
        <w:rPr>
          <w:rFonts w:ascii="Calibri" w:hAnsi="Calibri" w:hint="eastAsia"/>
          <w:b/>
          <w:bCs/>
          <w:lang w:eastAsia="ko-KR"/>
        </w:rPr>
        <w:t>Blockage to AIS signals caused by VHF radiotelephony</w:t>
      </w:r>
    </w:p>
    <w:p w14:paraId="16497C4C" w14:textId="05225C86" w:rsidR="008E3448" w:rsidRDefault="00222502" w:rsidP="0044348F">
      <w:pPr>
        <w:pStyle w:val="BodyText"/>
        <w:rPr>
          <w:rFonts w:ascii="Calibri" w:hAnsi="Calibri"/>
          <w:lang w:eastAsia="ko-KR"/>
        </w:rPr>
      </w:pPr>
      <w:r w:rsidRPr="00645996">
        <w:rPr>
          <w:rFonts w:ascii="Calibri" w:hAnsi="Calibri"/>
          <w:lang w:eastAsia="ko-KR"/>
        </w:rPr>
        <w:t>The Sub-Committee</w:t>
      </w:r>
      <w:r w:rsidR="0044348F" w:rsidRPr="0044348F">
        <w:t xml:space="preserve"> </w:t>
      </w:r>
      <w:r w:rsidR="00E56A0D">
        <w:rPr>
          <w:rFonts w:ascii="Calibri" w:hAnsi="Calibri"/>
          <w:lang w:eastAsia="ko-KR"/>
        </w:rPr>
        <w:t xml:space="preserve">briefly addressed the issue of </w:t>
      </w:r>
      <w:r w:rsidR="0044348F" w:rsidRPr="0044348F">
        <w:rPr>
          <w:rFonts w:ascii="Calibri" w:hAnsi="Calibri"/>
          <w:lang w:eastAsia="ko-KR"/>
        </w:rPr>
        <w:t>block</w:t>
      </w:r>
      <w:r w:rsidR="00E56A0D">
        <w:rPr>
          <w:rFonts w:ascii="Calibri" w:hAnsi="Calibri"/>
          <w:lang w:eastAsia="ko-KR"/>
        </w:rPr>
        <w:t xml:space="preserve">ing </w:t>
      </w:r>
      <w:r w:rsidR="0044348F" w:rsidRPr="0044348F">
        <w:rPr>
          <w:rFonts w:ascii="Calibri" w:hAnsi="Calibri"/>
          <w:lang w:eastAsia="ko-KR"/>
        </w:rPr>
        <w:t xml:space="preserve">the reception of AIS signals by </w:t>
      </w:r>
      <w:r w:rsidR="00E56A0D">
        <w:rPr>
          <w:rFonts w:ascii="Calibri" w:hAnsi="Calibri"/>
          <w:lang w:eastAsia="ko-KR"/>
        </w:rPr>
        <w:t xml:space="preserve">operating </w:t>
      </w:r>
      <w:r w:rsidR="0044348F" w:rsidRPr="0044348F">
        <w:rPr>
          <w:rFonts w:ascii="Calibri" w:hAnsi="Calibri"/>
          <w:lang w:eastAsia="ko-KR"/>
        </w:rPr>
        <w:t>VHF radiotelephones nearby</w:t>
      </w:r>
      <w:r w:rsidR="0044348F">
        <w:rPr>
          <w:rFonts w:ascii="Calibri" w:hAnsi="Calibri"/>
          <w:lang w:eastAsia="ko-KR"/>
        </w:rPr>
        <w:t xml:space="preserve">. </w:t>
      </w:r>
      <w:r w:rsidR="0044348F" w:rsidRPr="0044348F">
        <w:rPr>
          <w:rFonts w:ascii="Calibri" w:hAnsi="Calibri"/>
          <w:lang w:eastAsia="ko-KR"/>
        </w:rPr>
        <w:t xml:space="preserve">The Sub-Committee </w:t>
      </w:r>
      <w:r w:rsidR="00E56A0D">
        <w:rPr>
          <w:rFonts w:ascii="Calibri" w:hAnsi="Calibri"/>
          <w:lang w:eastAsia="ko-KR"/>
        </w:rPr>
        <w:t xml:space="preserve">recognised </w:t>
      </w:r>
      <w:r w:rsidR="0044348F" w:rsidRPr="0044348F">
        <w:rPr>
          <w:rFonts w:ascii="Calibri" w:hAnsi="Calibri"/>
          <w:lang w:eastAsia="ko-KR"/>
        </w:rPr>
        <w:t xml:space="preserve">the importance of the issue and agreed that further discussion could take place at </w:t>
      </w:r>
      <w:r w:rsidR="0044348F">
        <w:rPr>
          <w:rFonts w:ascii="Calibri" w:hAnsi="Calibri"/>
          <w:lang w:eastAsia="ko-KR"/>
        </w:rPr>
        <w:t xml:space="preserve">the </w:t>
      </w:r>
      <w:r w:rsidR="00876001">
        <w:rPr>
          <w:rFonts w:ascii="Calibri" w:hAnsi="Calibri"/>
          <w:lang w:eastAsia="ko-KR"/>
        </w:rPr>
        <w:t xml:space="preserve">next meeting of the </w:t>
      </w:r>
      <w:r w:rsidR="0044348F" w:rsidRPr="0044348F">
        <w:rPr>
          <w:rFonts w:ascii="Calibri" w:hAnsi="Calibri"/>
          <w:lang w:eastAsia="ko-KR"/>
        </w:rPr>
        <w:t>Joint IMO/ITU Experts</w:t>
      </w:r>
      <w:r w:rsidR="00876001">
        <w:rPr>
          <w:rFonts w:ascii="Calibri" w:hAnsi="Calibri"/>
          <w:lang w:eastAsia="ko-KR"/>
        </w:rPr>
        <w:t>.</w:t>
      </w:r>
    </w:p>
    <w:p w14:paraId="2F7B3D31" w14:textId="41BFEF5A" w:rsidR="0044348F" w:rsidRPr="00AC2726" w:rsidRDefault="0044348F" w:rsidP="00726291">
      <w:pPr>
        <w:pStyle w:val="BodyText"/>
        <w:rPr>
          <w:rFonts w:ascii="Calibri" w:hAnsi="Calibri"/>
          <w:b/>
          <w:lang w:eastAsia="ko-KR"/>
        </w:rPr>
      </w:pPr>
      <w:r w:rsidRPr="00AC2726">
        <w:rPr>
          <w:rFonts w:ascii="Calibri" w:hAnsi="Calibri"/>
          <w:b/>
          <w:lang w:eastAsia="ko-KR"/>
        </w:rPr>
        <w:t>Revision of Recommendation ITU-R M.1371-5</w:t>
      </w:r>
    </w:p>
    <w:p w14:paraId="7E9E1915" w14:textId="74EBC278" w:rsidR="0044348F" w:rsidRDefault="0044348F" w:rsidP="0044348F">
      <w:pPr>
        <w:pStyle w:val="BodyText"/>
        <w:rPr>
          <w:rFonts w:ascii="Calibri" w:hAnsi="Calibri"/>
          <w:lang w:eastAsia="ko-KR"/>
        </w:rPr>
      </w:pPr>
      <w:r w:rsidRPr="00645996">
        <w:rPr>
          <w:rFonts w:ascii="Calibri" w:hAnsi="Calibri"/>
          <w:lang w:eastAsia="ko-KR"/>
        </w:rPr>
        <w:t>The Sub-Committee</w:t>
      </w:r>
      <w:r>
        <w:rPr>
          <w:rFonts w:ascii="Calibri" w:hAnsi="Calibri"/>
          <w:lang w:eastAsia="ko-KR"/>
        </w:rPr>
        <w:t xml:space="preserve"> </w:t>
      </w:r>
      <w:r w:rsidRPr="0044348F">
        <w:rPr>
          <w:rFonts w:ascii="Calibri" w:hAnsi="Calibri"/>
          <w:lang w:eastAsia="ko-KR"/>
        </w:rPr>
        <w:t>considered draft amendments to table 53</w:t>
      </w:r>
      <w:r>
        <w:rPr>
          <w:rFonts w:ascii="Calibri" w:hAnsi="Calibri"/>
          <w:lang w:eastAsia="ko-KR"/>
        </w:rPr>
        <w:t xml:space="preserve"> </w:t>
      </w:r>
      <w:r w:rsidR="00E56A0D">
        <w:rPr>
          <w:rFonts w:ascii="Calibri" w:hAnsi="Calibri"/>
          <w:lang w:eastAsia="ko-KR"/>
        </w:rPr>
        <w:t xml:space="preserve">to </w:t>
      </w:r>
      <w:r w:rsidRPr="0044348F">
        <w:rPr>
          <w:rFonts w:ascii="Calibri" w:hAnsi="Calibri"/>
          <w:lang w:eastAsia="ko-KR"/>
        </w:rPr>
        <w:t>clarif</w:t>
      </w:r>
      <w:r w:rsidR="00E56A0D">
        <w:rPr>
          <w:rFonts w:ascii="Calibri" w:hAnsi="Calibri"/>
          <w:lang w:eastAsia="ko-KR"/>
        </w:rPr>
        <w:t>y</w:t>
      </w:r>
      <w:r w:rsidRPr="0044348F">
        <w:rPr>
          <w:rFonts w:ascii="Calibri" w:hAnsi="Calibri"/>
          <w:lang w:eastAsia="ko-KR"/>
        </w:rPr>
        <w:t xml:space="preserve"> the</w:t>
      </w:r>
      <w:r w:rsidR="00E56A0D">
        <w:rPr>
          <w:rFonts w:ascii="Calibri" w:hAnsi="Calibri"/>
          <w:lang w:eastAsia="ko-KR"/>
        </w:rPr>
        <w:t xml:space="preserve"> type of </w:t>
      </w:r>
      <w:r w:rsidRPr="0044348F">
        <w:rPr>
          <w:rFonts w:ascii="Calibri" w:hAnsi="Calibri"/>
          <w:lang w:eastAsia="ko-KR"/>
        </w:rPr>
        <w:t>ship</w:t>
      </w:r>
      <w:r>
        <w:rPr>
          <w:rFonts w:ascii="Calibri" w:hAnsi="Calibri"/>
          <w:lang w:eastAsia="ko-KR"/>
        </w:rPr>
        <w:t xml:space="preserve"> and </w:t>
      </w:r>
      <w:r w:rsidRPr="0044348F">
        <w:rPr>
          <w:rFonts w:ascii="Calibri" w:hAnsi="Calibri"/>
          <w:lang w:eastAsia="ko-KR"/>
        </w:rPr>
        <w:t>the terminology used</w:t>
      </w:r>
      <w:r>
        <w:rPr>
          <w:rFonts w:ascii="Calibri" w:hAnsi="Calibri"/>
          <w:lang w:eastAsia="ko-KR"/>
        </w:rPr>
        <w:t xml:space="preserve">. It was concluded to </w:t>
      </w:r>
      <w:r w:rsidRPr="0044348F">
        <w:rPr>
          <w:rFonts w:ascii="Calibri" w:hAnsi="Calibri"/>
          <w:lang w:eastAsia="ko-KR"/>
        </w:rPr>
        <w:t xml:space="preserve">further </w:t>
      </w:r>
      <w:r w:rsidR="008A3AFE">
        <w:rPr>
          <w:rFonts w:ascii="Calibri" w:hAnsi="Calibri"/>
          <w:lang w:eastAsia="ko-KR"/>
        </w:rPr>
        <w:t>examine the proposals</w:t>
      </w:r>
      <w:r>
        <w:rPr>
          <w:rFonts w:ascii="Calibri" w:hAnsi="Calibri"/>
          <w:lang w:eastAsia="ko-KR"/>
        </w:rPr>
        <w:t xml:space="preserve"> </w:t>
      </w:r>
      <w:r w:rsidRPr="0044348F">
        <w:rPr>
          <w:rFonts w:ascii="Calibri" w:hAnsi="Calibri"/>
          <w:lang w:eastAsia="ko-KR"/>
        </w:rPr>
        <w:t>by the Joint IMO/ITU Experts</w:t>
      </w:r>
      <w:r>
        <w:rPr>
          <w:rFonts w:ascii="Calibri" w:hAnsi="Calibri"/>
          <w:lang w:eastAsia="ko-KR"/>
        </w:rPr>
        <w:t>.</w:t>
      </w:r>
    </w:p>
    <w:p w14:paraId="0B178907" w14:textId="5D9E912F" w:rsidR="0044348F" w:rsidRPr="00AC2726" w:rsidRDefault="00876001" w:rsidP="0044348F">
      <w:pPr>
        <w:pStyle w:val="BodyText"/>
        <w:rPr>
          <w:rFonts w:ascii="Calibri" w:hAnsi="Calibri"/>
          <w:b/>
          <w:lang w:eastAsia="ko-KR"/>
        </w:rPr>
      </w:pPr>
      <w:r w:rsidRPr="00AC2726">
        <w:rPr>
          <w:rFonts w:ascii="Calibri" w:hAnsi="Calibri"/>
          <w:b/>
          <w:lang w:eastAsia="ko-KR"/>
        </w:rPr>
        <w:t>Measures to improve the security and integrity aspects of AIS</w:t>
      </w:r>
    </w:p>
    <w:p w14:paraId="7F74719B" w14:textId="63F27491" w:rsidR="0044348F" w:rsidRDefault="00876001" w:rsidP="00826527">
      <w:pPr>
        <w:pStyle w:val="BodyText"/>
        <w:rPr>
          <w:rFonts w:ascii="Calibri" w:hAnsi="Calibri"/>
          <w:lang w:eastAsia="ko-KR"/>
        </w:rPr>
      </w:pPr>
      <w:r w:rsidRPr="00876001">
        <w:rPr>
          <w:rFonts w:ascii="Calibri" w:hAnsi="Calibri"/>
          <w:lang w:eastAsia="ko-KR"/>
        </w:rPr>
        <w:t>The Sub-Committee</w:t>
      </w:r>
      <w:r w:rsidR="00434221">
        <w:rPr>
          <w:rFonts w:ascii="Calibri" w:hAnsi="Calibri"/>
          <w:lang w:eastAsia="ko-KR"/>
        </w:rPr>
        <w:t xml:space="preserve"> considered security and integrity aspects of AIS, </w:t>
      </w:r>
      <w:proofErr w:type="gramStart"/>
      <w:r w:rsidR="00434221">
        <w:rPr>
          <w:rFonts w:ascii="Calibri" w:hAnsi="Calibri"/>
          <w:lang w:eastAsia="ko-KR"/>
        </w:rPr>
        <w:t>in particular</w:t>
      </w:r>
      <w:proofErr w:type="gramEnd"/>
      <w:r w:rsidR="00434221">
        <w:rPr>
          <w:rFonts w:ascii="Calibri" w:hAnsi="Calibri"/>
          <w:lang w:eastAsia="ko-KR"/>
        </w:rPr>
        <w:t xml:space="preserve"> the manipulation of AIS data transmissions, such as the MMSI. </w:t>
      </w:r>
      <w:r w:rsidR="00434221" w:rsidRPr="00434221">
        <w:rPr>
          <w:rFonts w:ascii="Calibri" w:hAnsi="Calibri"/>
          <w:lang w:eastAsia="ko-KR"/>
        </w:rPr>
        <w:t>The Sub-Committee</w:t>
      </w:r>
      <w:r w:rsidR="00434221">
        <w:rPr>
          <w:rFonts w:ascii="Calibri" w:hAnsi="Calibri"/>
          <w:lang w:eastAsia="ko-KR"/>
        </w:rPr>
        <w:t xml:space="preserve"> </w:t>
      </w:r>
      <w:r w:rsidR="00826527">
        <w:rPr>
          <w:rFonts w:ascii="Calibri" w:hAnsi="Calibri"/>
          <w:lang w:eastAsia="ko-KR"/>
        </w:rPr>
        <w:t>noted</w:t>
      </w:r>
      <w:r w:rsidR="008A3AFE">
        <w:rPr>
          <w:rFonts w:ascii="Calibri" w:hAnsi="Calibri"/>
          <w:lang w:eastAsia="ko-KR"/>
        </w:rPr>
        <w:t xml:space="preserve"> for the administration to take appropriate precautions for the </w:t>
      </w:r>
      <w:r w:rsidR="00434221">
        <w:rPr>
          <w:rFonts w:ascii="Calibri" w:hAnsi="Calibri"/>
          <w:lang w:eastAsia="ko-KR"/>
        </w:rPr>
        <w:t>assign</w:t>
      </w:r>
      <w:r w:rsidR="008A3AFE">
        <w:rPr>
          <w:rFonts w:ascii="Calibri" w:hAnsi="Calibri"/>
          <w:lang w:eastAsia="ko-KR"/>
        </w:rPr>
        <w:t>ment of</w:t>
      </w:r>
      <w:r w:rsidR="00434221">
        <w:rPr>
          <w:rFonts w:ascii="Calibri" w:hAnsi="Calibri"/>
          <w:lang w:eastAsia="ko-KR"/>
        </w:rPr>
        <w:t xml:space="preserve"> MMSIs</w:t>
      </w:r>
      <w:r w:rsidR="008A3AFE">
        <w:rPr>
          <w:rFonts w:ascii="Calibri" w:hAnsi="Calibri"/>
          <w:lang w:eastAsia="ko-KR"/>
        </w:rPr>
        <w:t>. H</w:t>
      </w:r>
      <w:r w:rsidR="00826527">
        <w:rPr>
          <w:rFonts w:ascii="Calibri" w:hAnsi="Calibri"/>
          <w:lang w:eastAsia="ko-KR"/>
        </w:rPr>
        <w:t xml:space="preserve">owever, </w:t>
      </w:r>
      <w:r w:rsidR="008A3AFE">
        <w:rPr>
          <w:rFonts w:ascii="Calibri" w:hAnsi="Calibri"/>
          <w:lang w:eastAsia="ko-KR"/>
        </w:rPr>
        <w:t>from a technical perspective</w:t>
      </w:r>
      <w:r w:rsidR="00826527" w:rsidRPr="00826527">
        <w:rPr>
          <w:rFonts w:ascii="Calibri" w:hAnsi="Calibri"/>
          <w:lang w:eastAsia="ko-KR"/>
        </w:rPr>
        <w:t xml:space="preserve">, </w:t>
      </w:r>
      <w:r w:rsidR="008A3AFE" w:rsidRPr="00826527">
        <w:rPr>
          <w:rFonts w:ascii="Calibri" w:hAnsi="Calibri"/>
          <w:lang w:eastAsia="ko-KR"/>
        </w:rPr>
        <w:t>due to the open nature of the AIS protocol</w:t>
      </w:r>
      <w:r w:rsidR="008A3AFE">
        <w:rPr>
          <w:rFonts w:ascii="Calibri" w:hAnsi="Calibri"/>
          <w:lang w:eastAsia="ko-KR"/>
        </w:rPr>
        <w:t>,</w:t>
      </w:r>
      <w:r w:rsidR="008A3AFE" w:rsidRPr="00826527">
        <w:rPr>
          <w:rFonts w:ascii="Calibri" w:hAnsi="Calibri"/>
          <w:lang w:eastAsia="ko-KR"/>
        </w:rPr>
        <w:t xml:space="preserve"> </w:t>
      </w:r>
      <w:r w:rsidR="00826527" w:rsidRPr="00826527">
        <w:rPr>
          <w:rFonts w:ascii="Calibri" w:hAnsi="Calibri"/>
          <w:lang w:eastAsia="ko-KR"/>
        </w:rPr>
        <w:t>the</w:t>
      </w:r>
      <w:r w:rsidR="00826527">
        <w:rPr>
          <w:rFonts w:ascii="Calibri" w:hAnsi="Calibri"/>
          <w:lang w:eastAsia="ko-KR"/>
        </w:rPr>
        <w:t xml:space="preserve">re is no inherent safeguards </w:t>
      </w:r>
      <w:r w:rsidR="00826527" w:rsidRPr="00826527">
        <w:rPr>
          <w:rFonts w:ascii="Calibri" w:hAnsi="Calibri"/>
          <w:lang w:eastAsia="ko-KR"/>
        </w:rPr>
        <w:t xml:space="preserve">to prevent </w:t>
      </w:r>
      <w:r w:rsidR="008A3AFE">
        <w:rPr>
          <w:rFonts w:ascii="Calibri" w:hAnsi="Calibri"/>
          <w:lang w:eastAsia="ko-KR"/>
        </w:rPr>
        <w:t>tampering</w:t>
      </w:r>
      <w:r w:rsidR="00826527" w:rsidRPr="00826527">
        <w:rPr>
          <w:rFonts w:ascii="Calibri" w:hAnsi="Calibri"/>
          <w:lang w:eastAsia="ko-KR"/>
        </w:rPr>
        <w:t xml:space="preserve"> AIS equipment.</w:t>
      </w:r>
      <w:r w:rsidR="00826527">
        <w:rPr>
          <w:rFonts w:ascii="Calibri" w:hAnsi="Calibri"/>
          <w:lang w:eastAsia="ko-KR"/>
        </w:rPr>
        <w:t xml:space="preserve"> T</w:t>
      </w:r>
      <w:r w:rsidR="00434221">
        <w:rPr>
          <w:rFonts w:ascii="Calibri" w:hAnsi="Calibri"/>
          <w:lang w:eastAsia="ko-KR"/>
        </w:rPr>
        <w:t xml:space="preserve">he </w:t>
      </w:r>
      <w:r w:rsidR="00434221" w:rsidRPr="00434221">
        <w:rPr>
          <w:rFonts w:ascii="Calibri" w:hAnsi="Calibri"/>
          <w:lang w:eastAsia="ko-KR"/>
        </w:rPr>
        <w:t xml:space="preserve">useful information in IALA Guideline G1181 on VDES </w:t>
      </w:r>
      <w:r w:rsidR="00826527">
        <w:rPr>
          <w:rFonts w:ascii="Calibri" w:hAnsi="Calibri"/>
          <w:lang w:eastAsia="ko-KR"/>
        </w:rPr>
        <w:t xml:space="preserve">VDL Integrity Monitoring </w:t>
      </w:r>
      <w:r w:rsidR="008A3AFE">
        <w:rPr>
          <w:rFonts w:ascii="Calibri" w:hAnsi="Calibri"/>
          <w:lang w:eastAsia="ko-KR"/>
        </w:rPr>
        <w:t>has been noted</w:t>
      </w:r>
      <w:r w:rsidR="00434221">
        <w:rPr>
          <w:rFonts w:ascii="Calibri" w:hAnsi="Calibri"/>
          <w:lang w:eastAsia="ko-KR"/>
        </w:rPr>
        <w:t xml:space="preserve"> as </w:t>
      </w:r>
      <w:r w:rsidR="008A3AFE">
        <w:rPr>
          <w:rFonts w:ascii="Calibri" w:hAnsi="Calibri"/>
          <w:lang w:eastAsia="ko-KR"/>
        </w:rPr>
        <w:t>the g</w:t>
      </w:r>
      <w:r w:rsidR="00434221">
        <w:rPr>
          <w:rFonts w:ascii="Calibri" w:hAnsi="Calibri"/>
          <w:lang w:eastAsia="ko-KR"/>
        </w:rPr>
        <w:t xml:space="preserve">uideline is </w:t>
      </w:r>
      <w:r w:rsidR="00434221" w:rsidRPr="00434221">
        <w:rPr>
          <w:rFonts w:ascii="Calibri" w:hAnsi="Calibri"/>
          <w:lang w:eastAsia="ko-KR"/>
        </w:rPr>
        <w:t>als</w:t>
      </w:r>
      <w:r w:rsidR="008A3AFE">
        <w:rPr>
          <w:rFonts w:ascii="Calibri" w:hAnsi="Calibri"/>
          <w:lang w:eastAsia="ko-KR"/>
        </w:rPr>
        <w:t>o applicable to AIS and it could</w:t>
      </w:r>
      <w:r w:rsidR="00434221" w:rsidRPr="00434221">
        <w:rPr>
          <w:rFonts w:ascii="Calibri" w:hAnsi="Calibri"/>
          <w:lang w:eastAsia="ko-KR"/>
        </w:rPr>
        <w:t xml:space="preserve"> be a useful source of information to assist Member States in detecting and mitigating the effects of manipulated AIS transmissions</w:t>
      </w:r>
      <w:r w:rsidR="00826527">
        <w:rPr>
          <w:rFonts w:ascii="Calibri" w:hAnsi="Calibri"/>
          <w:lang w:eastAsia="ko-KR"/>
        </w:rPr>
        <w:t>.</w:t>
      </w:r>
    </w:p>
    <w:p w14:paraId="4D4C9703" w14:textId="100460A6" w:rsidR="00E00298" w:rsidRDefault="00E00298" w:rsidP="00E00298">
      <w:pPr>
        <w:pStyle w:val="BodyText"/>
        <w:rPr>
          <w:rFonts w:ascii="Calibri" w:hAnsi="Calibri"/>
          <w:lang w:eastAsia="ko-KR"/>
        </w:rPr>
      </w:pPr>
      <w:r w:rsidRPr="00E00298">
        <w:rPr>
          <w:rFonts w:ascii="Calibri" w:hAnsi="Calibri"/>
          <w:lang w:eastAsia="ko-KR"/>
        </w:rPr>
        <w:t xml:space="preserve">The </w:t>
      </w:r>
      <w:r w:rsidRPr="00E0453D">
        <w:rPr>
          <w:rFonts w:ascii="Calibri" w:hAnsi="Calibri"/>
          <w:lang w:eastAsia="ko-KR"/>
        </w:rPr>
        <w:t>Sub-Committee</w:t>
      </w:r>
      <w:r>
        <w:rPr>
          <w:rFonts w:ascii="Calibri" w:hAnsi="Calibri"/>
          <w:lang w:eastAsia="ko-KR"/>
        </w:rPr>
        <w:t xml:space="preserve"> </w:t>
      </w:r>
      <w:r w:rsidRPr="00E00298">
        <w:rPr>
          <w:rFonts w:ascii="Calibri" w:hAnsi="Calibri"/>
          <w:lang w:eastAsia="ko-KR"/>
        </w:rPr>
        <w:t xml:space="preserve">discussed the </w:t>
      </w:r>
      <w:r w:rsidR="008A3AFE">
        <w:rPr>
          <w:rFonts w:ascii="Calibri" w:hAnsi="Calibri"/>
          <w:lang w:eastAsia="ko-KR"/>
        </w:rPr>
        <w:t>mandatory</w:t>
      </w:r>
      <w:r w:rsidRPr="00E00298">
        <w:rPr>
          <w:rFonts w:ascii="Calibri" w:hAnsi="Calibri"/>
          <w:lang w:eastAsia="ko-KR"/>
        </w:rPr>
        <w:t xml:space="preserve"> entry of the IMO number and the unique vendor ID into the AIS equipment.</w:t>
      </w:r>
      <w:r>
        <w:rPr>
          <w:rFonts w:ascii="Calibri" w:hAnsi="Calibri"/>
          <w:lang w:eastAsia="ko-KR"/>
        </w:rPr>
        <w:t xml:space="preserve"> </w:t>
      </w:r>
      <w:r w:rsidR="00ED213E">
        <w:rPr>
          <w:rFonts w:ascii="Calibri" w:hAnsi="Calibri"/>
          <w:lang w:eastAsia="ko-KR"/>
        </w:rPr>
        <w:t>Draft a</w:t>
      </w:r>
      <w:r w:rsidR="00B90A21">
        <w:rPr>
          <w:rFonts w:ascii="Calibri" w:hAnsi="Calibri"/>
          <w:lang w:eastAsia="ko-KR"/>
        </w:rPr>
        <w:t>mendments</w:t>
      </w:r>
      <w:r w:rsidR="00ED213E">
        <w:rPr>
          <w:rFonts w:ascii="Calibri" w:hAnsi="Calibri"/>
          <w:lang w:eastAsia="ko-KR"/>
        </w:rPr>
        <w:t xml:space="preserve"> </w:t>
      </w:r>
      <w:r w:rsidR="00F84B06">
        <w:rPr>
          <w:rFonts w:ascii="Calibri" w:hAnsi="Calibri"/>
          <w:lang w:eastAsia="ko-KR"/>
        </w:rPr>
        <w:t xml:space="preserve">to the </w:t>
      </w:r>
      <w:r w:rsidR="00F84B06" w:rsidRPr="00B90A21">
        <w:rPr>
          <w:rFonts w:ascii="Calibri" w:hAnsi="Calibri"/>
          <w:lang w:eastAsia="ko-KR"/>
        </w:rPr>
        <w:t xml:space="preserve">performance standards for </w:t>
      </w:r>
      <w:r w:rsidR="00F84B06">
        <w:rPr>
          <w:rFonts w:ascii="Calibri" w:hAnsi="Calibri"/>
          <w:lang w:eastAsia="ko-KR"/>
        </w:rPr>
        <w:t xml:space="preserve">AIS </w:t>
      </w:r>
      <w:r w:rsidR="00ED213E">
        <w:rPr>
          <w:rFonts w:ascii="Calibri" w:hAnsi="Calibri"/>
          <w:lang w:eastAsia="ko-KR"/>
        </w:rPr>
        <w:t>were proposed</w:t>
      </w:r>
      <w:r w:rsidR="00B90A21" w:rsidRPr="00B90A21">
        <w:rPr>
          <w:rFonts w:ascii="Calibri" w:hAnsi="Calibri"/>
          <w:lang w:eastAsia="ko-KR"/>
        </w:rPr>
        <w:t xml:space="preserve">, enhancing the existing requirement for the entry of the IMO number into the AIS equipment </w:t>
      </w:r>
      <w:r w:rsidR="00B90A21">
        <w:rPr>
          <w:rFonts w:ascii="Calibri" w:hAnsi="Calibri"/>
          <w:lang w:eastAsia="ko-KR"/>
        </w:rPr>
        <w:t xml:space="preserve">or </w:t>
      </w:r>
      <w:r w:rsidR="00B90A21" w:rsidRPr="00B90A21">
        <w:rPr>
          <w:rFonts w:ascii="Calibri" w:hAnsi="Calibri"/>
          <w:lang w:eastAsia="ko-KR"/>
        </w:rPr>
        <w:t>an "official flag State n</w:t>
      </w:r>
      <w:r w:rsidR="00F84B06">
        <w:rPr>
          <w:rFonts w:ascii="Calibri" w:hAnsi="Calibri"/>
          <w:lang w:eastAsia="ko-KR"/>
        </w:rPr>
        <w:t>umber", if</w:t>
      </w:r>
      <w:r w:rsidR="00B90A21" w:rsidRPr="00B90A21">
        <w:rPr>
          <w:rFonts w:ascii="Calibri" w:hAnsi="Calibri"/>
          <w:lang w:eastAsia="ko-KR"/>
        </w:rPr>
        <w:t xml:space="preserve"> the ship has no IMO number</w:t>
      </w:r>
      <w:r w:rsidR="00B90A21">
        <w:rPr>
          <w:rFonts w:ascii="Calibri" w:hAnsi="Calibri"/>
          <w:lang w:eastAsia="ko-KR"/>
        </w:rPr>
        <w:t>,</w:t>
      </w:r>
      <w:r w:rsidR="00B90A21" w:rsidRPr="00B90A21">
        <w:rPr>
          <w:rFonts w:ascii="Calibri" w:hAnsi="Calibri"/>
          <w:lang w:eastAsia="ko-KR"/>
        </w:rPr>
        <w:t xml:space="preserve"> and introducing</w:t>
      </w:r>
      <w:r w:rsidR="00B90A21">
        <w:rPr>
          <w:rFonts w:ascii="Calibri" w:hAnsi="Calibri"/>
          <w:lang w:eastAsia="ko-KR"/>
        </w:rPr>
        <w:t xml:space="preserve"> </w:t>
      </w:r>
      <w:r w:rsidR="00B90A21" w:rsidRPr="00B90A21">
        <w:rPr>
          <w:rFonts w:ascii="Calibri" w:hAnsi="Calibri"/>
          <w:lang w:eastAsia="ko-KR"/>
        </w:rPr>
        <w:t>new requirements for entry of a "unique manufacturer equipment identif</w:t>
      </w:r>
      <w:r w:rsidR="00B90A21">
        <w:rPr>
          <w:rFonts w:ascii="Calibri" w:hAnsi="Calibri"/>
          <w:lang w:eastAsia="ko-KR"/>
        </w:rPr>
        <w:t xml:space="preserve">ication number". </w:t>
      </w:r>
      <w:r w:rsidR="00B90A21" w:rsidRPr="00B90A21">
        <w:rPr>
          <w:rFonts w:ascii="Calibri" w:hAnsi="Calibri"/>
          <w:lang w:eastAsia="ko-KR"/>
        </w:rPr>
        <w:t>A change to the IMO number should only be possible by an authorized manufacturer's agent.</w:t>
      </w:r>
      <w:r w:rsidR="00B90A21">
        <w:rPr>
          <w:rFonts w:ascii="Calibri" w:hAnsi="Calibri"/>
          <w:lang w:eastAsia="ko-KR"/>
        </w:rPr>
        <w:t xml:space="preserve"> The optional unique vendor ID should become </w:t>
      </w:r>
      <w:r>
        <w:rPr>
          <w:rFonts w:ascii="Calibri" w:hAnsi="Calibri"/>
          <w:lang w:eastAsia="ko-KR"/>
        </w:rPr>
        <w:t xml:space="preserve">a </w:t>
      </w:r>
      <w:r w:rsidRPr="00E00298">
        <w:rPr>
          <w:rFonts w:ascii="Calibri" w:hAnsi="Calibri"/>
          <w:lang w:eastAsia="ko-KR"/>
        </w:rPr>
        <w:t>unique manufacturer equipment identification number</w:t>
      </w:r>
      <w:r>
        <w:rPr>
          <w:rFonts w:ascii="Calibri" w:hAnsi="Calibri"/>
          <w:lang w:eastAsia="ko-KR"/>
        </w:rPr>
        <w:t xml:space="preserve"> </w:t>
      </w:r>
      <w:r w:rsidR="00F84B06">
        <w:rPr>
          <w:rFonts w:ascii="Calibri" w:hAnsi="Calibri"/>
          <w:lang w:eastAsia="ko-KR"/>
        </w:rPr>
        <w:t>that</w:t>
      </w:r>
      <w:r>
        <w:rPr>
          <w:rFonts w:ascii="Calibri" w:hAnsi="Calibri"/>
          <w:lang w:eastAsia="ko-KR"/>
        </w:rPr>
        <w:t xml:space="preserve"> is permanently </w:t>
      </w:r>
      <w:r w:rsidR="00F84B06">
        <w:rPr>
          <w:rFonts w:ascii="Calibri" w:hAnsi="Calibri"/>
          <w:lang w:eastAsia="ko-KR"/>
        </w:rPr>
        <w:t>entered during</w:t>
      </w:r>
      <w:r>
        <w:rPr>
          <w:rFonts w:ascii="Calibri" w:hAnsi="Calibri"/>
          <w:lang w:eastAsia="ko-KR"/>
        </w:rPr>
        <w:t xml:space="preserve"> manufacturing</w:t>
      </w:r>
      <w:r w:rsidR="00B90A21">
        <w:rPr>
          <w:rFonts w:ascii="Calibri" w:hAnsi="Calibri"/>
          <w:lang w:eastAsia="ko-KR"/>
        </w:rPr>
        <w:t xml:space="preserve"> </w:t>
      </w:r>
      <w:r w:rsidR="00F84B06">
        <w:rPr>
          <w:rFonts w:ascii="Calibri" w:hAnsi="Calibri"/>
          <w:lang w:eastAsia="ko-KR"/>
        </w:rPr>
        <w:t xml:space="preserve">of </w:t>
      </w:r>
      <w:r w:rsidR="00B90A21">
        <w:rPr>
          <w:rFonts w:ascii="Calibri" w:hAnsi="Calibri"/>
          <w:lang w:eastAsia="ko-KR"/>
        </w:rPr>
        <w:t>the AIS equipment</w:t>
      </w:r>
      <w:r>
        <w:rPr>
          <w:rFonts w:ascii="Calibri" w:hAnsi="Calibri"/>
          <w:lang w:eastAsia="ko-KR"/>
        </w:rPr>
        <w:t>.</w:t>
      </w:r>
      <w:r w:rsidR="00ED213E">
        <w:rPr>
          <w:rFonts w:ascii="Calibri" w:hAnsi="Calibri"/>
          <w:lang w:eastAsia="ko-KR"/>
        </w:rPr>
        <w:t xml:space="preserve"> </w:t>
      </w:r>
      <w:r w:rsidR="00F84B06">
        <w:rPr>
          <w:rFonts w:ascii="Calibri" w:hAnsi="Calibri"/>
          <w:lang w:eastAsia="ko-KR"/>
        </w:rPr>
        <w:lastRenderedPageBreak/>
        <w:t>Corresponding</w:t>
      </w:r>
      <w:r>
        <w:rPr>
          <w:rFonts w:ascii="Calibri" w:hAnsi="Calibri"/>
          <w:lang w:eastAsia="ko-KR"/>
        </w:rPr>
        <w:t xml:space="preserve"> amendments were also prepared to </w:t>
      </w:r>
      <w:r w:rsidR="00F84B06">
        <w:rPr>
          <w:rFonts w:ascii="Calibri" w:hAnsi="Calibri"/>
          <w:lang w:eastAsia="ko-KR"/>
        </w:rPr>
        <w:t>g</w:t>
      </w:r>
      <w:r w:rsidRPr="00E00298">
        <w:rPr>
          <w:rFonts w:ascii="Calibri" w:hAnsi="Calibri"/>
          <w:lang w:eastAsia="ko-KR"/>
        </w:rPr>
        <w:t>uidelines for the installation of</w:t>
      </w:r>
      <w:r>
        <w:rPr>
          <w:rFonts w:ascii="Calibri" w:hAnsi="Calibri"/>
          <w:lang w:eastAsia="ko-KR"/>
        </w:rPr>
        <w:t xml:space="preserve"> a</w:t>
      </w:r>
      <w:r w:rsidRPr="00E00298">
        <w:rPr>
          <w:rFonts w:ascii="Calibri" w:hAnsi="Calibri"/>
          <w:lang w:eastAsia="ko-KR"/>
        </w:rPr>
        <w:t xml:space="preserve"> shipborne </w:t>
      </w:r>
      <w:r>
        <w:rPr>
          <w:rFonts w:ascii="Calibri" w:hAnsi="Calibri"/>
          <w:lang w:eastAsia="ko-KR"/>
        </w:rPr>
        <w:t xml:space="preserve">AIS and to </w:t>
      </w:r>
      <w:r w:rsidR="00F84B06">
        <w:rPr>
          <w:rFonts w:ascii="Calibri" w:hAnsi="Calibri"/>
          <w:lang w:eastAsia="ko-KR"/>
        </w:rPr>
        <w:t>g</w:t>
      </w:r>
      <w:r w:rsidRPr="00E00298">
        <w:rPr>
          <w:rFonts w:ascii="Calibri" w:hAnsi="Calibri"/>
          <w:lang w:eastAsia="ko-KR"/>
        </w:rPr>
        <w:t xml:space="preserve">uidelines on annual testing of the </w:t>
      </w:r>
      <w:r>
        <w:rPr>
          <w:rFonts w:ascii="Calibri" w:hAnsi="Calibri"/>
          <w:lang w:eastAsia="ko-KR"/>
        </w:rPr>
        <w:t>AIS.</w:t>
      </w:r>
    </w:p>
    <w:p w14:paraId="299076E6" w14:textId="10BD2B29" w:rsidR="00ED213E" w:rsidRDefault="00B90A21" w:rsidP="00DC27C7">
      <w:pPr>
        <w:pStyle w:val="BodyText"/>
        <w:rPr>
          <w:rFonts w:ascii="Calibri" w:hAnsi="Calibri"/>
          <w:lang w:eastAsia="ko-KR"/>
        </w:rPr>
      </w:pPr>
      <w:r>
        <w:rPr>
          <w:rFonts w:ascii="Calibri" w:hAnsi="Calibri"/>
          <w:lang w:eastAsia="ko-KR"/>
        </w:rPr>
        <w:t>T</w:t>
      </w:r>
      <w:r w:rsidRPr="00B90A21">
        <w:rPr>
          <w:rFonts w:ascii="Calibri" w:hAnsi="Calibri"/>
          <w:lang w:eastAsia="ko-KR"/>
        </w:rPr>
        <w:t xml:space="preserve">he date </w:t>
      </w:r>
      <w:r w:rsidR="00F84B06">
        <w:rPr>
          <w:rFonts w:ascii="Calibri" w:hAnsi="Calibri"/>
          <w:lang w:eastAsia="ko-KR"/>
        </w:rPr>
        <w:t xml:space="preserve">of entry into force </w:t>
      </w:r>
      <w:r w:rsidRPr="00B90A21">
        <w:rPr>
          <w:rFonts w:ascii="Calibri" w:hAnsi="Calibri"/>
          <w:lang w:eastAsia="ko-KR"/>
        </w:rPr>
        <w:t>of the draft MSC resolution should be 1 January 2029 to allow sufficient time for the development of the necessary testing standards and mass production of the</w:t>
      </w:r>
      <w:r w:rsidR="00DC27C7">
        <w:rPr>
          <w:rFonts w:ascii="Calibri" w:hAnsi="Calibri"/>
          <w:lang w:eastAsia="ko-KR"/>
        </w:rPr>
        <w:t xml:space="preserve"> new equipment Additional m</w:t>
      </w:r>
      <w:r w:rsidR="00ED213E" w:rsidRPr="00ED213E">
        <w:rPr>
          <w:rFonts w:ascii="Calibri" w:hAnsi="Calibri"/>
          <w:lang w:eastAsia="ko-KR"/>
        </w:rPr>
        <w:t>easures to detect and prevent AIS manipulation</w:t>
      </w:r>
      <w:r w:rsidR="00ED213E">
        <w:rPr>
          <w:rFonts w:ascii="Calibri" w:hAnsi="Calibri"/>
          <w:lang w:eastAsia="ko-KR"/>
        </w:rPr>
        <w:t xml:space="preserve"> were discussed. </w:t>
      </w:r>
      <w:r w:rsidR="0050199D">
        <w:rPr>
          <w:rFonts w:ascii="Calibri" w:hAnsi="Calibri"/>
          <w:lang w:eastAsia="ko-KR"/>
        </w:rPr>
        <w:t>The h</w:t>
      </w:r>
      <w:r w:rsidR="00DC27C7" w:rsidRPr="00DC27C7">
        <w:rPr>
          <w:rFonts w:ascii="Calibri" w:hAnsi="Calibri"/>
          <w:lang w:eastAsia="ko-KR"/>
        </w:rPr>
        <w:t>armonized use and cross-referencing of AIS and LRIT data could significantly help to detect irregularities or suspicious AIS transmissions</w:t>
      </w:r>
      <w:r w:rsidR="00DC27C7">
        <w:rPr>
          <w:rFonts w:ascii="Calibri" w:hAnsi="Calibri"/>
          <w:lang w:eastAsia="ko-KR"/>
        </w:rPr>
        <w:t xml:space="preserve">. </w:t>
      </w:r>
      <w:r w:rsidR="0050199D" w:rsidRPr="0050199D">
        <w:rPr>
          <w:rFonts w:ascii="Calibri" w:hAnsi="Calibri"/>
          <w:lang w:eastAsia="ko-KR"/>
        </w:rPr>
        <w:t>It was noted that VDES could provide an effective solution to combat AIS tampering in the long term through data encryption and authentication.</w:t>
      </w:r>
    </w:p>
    <w:p w14:paraId="65F7AA9F" w14:textId="114E80B9" w:rsidR="00DC27C7" w:rsidRDefault="00DC27C7" w:rsidP="00DC27C7">
      <w:pPr>
        <w:pStyle w:val="BodyText"/>
        <w:rPr>
          <w:rFonts w:ascii="Calibri" w:hAnsi="Calibri"/>
          <w:lang w:eastAsia="ko-KR"/>
        </w:rPr>
      </w:pPr>
    </w:p>
    <w:p w14:paraId="4B3A0B05" w14:textId="77777777" w:rsidR="00A43298" w:rsidRDefault="00A43298" w:rsidP="00DC27C7">
      <w:pPr>
        <w:pStyle w:val="BodyText"/>
        <w:rPr>
          <w:rFonts w:ascii="Calibri" w:hAnsi="Calibri"/>
          <w:b/>
          <w:lang w:eastAsia="ko-KR"/>
        </w:rPr>
      </w:pPr>
      <w:r w:rsidRPr="00A43298">
        <w:rPr>
          <w:rFonts w:ascii="Calibri" w:hAnsi="Calibri"/>
          <w:b/>
          <w:lang w:eastAsia="ko-KR"/>
        </w:rPr>
        <w:t>•</w:t>
      </w:r>
      <w:r w:rsidRPr="00A43298">
        <w:rPr>
          <w:rFonts w:ascii="Calibri" w:hAnsi="Calibri"/>
          <w:b/>
          <w:lang w:eastAsia="ko-KR"/>
        </w:rPr>
        <w:tab/>
        <w:t>Guidance on the validity of on-board radiocommunications equipment (MSC.1/Circ.1460/Rev.4)</w:t>
      </w:r>
    </w:p>
    <w:p w14:paraId="06A1A4F4" w14:textId="26DBCCCC" w:rsidR="00DC27C7" w:rsidRDefault="009E2CD4" w:rsidP="00DC27C7">
      <w:pPr>
        <w:pStyle w:val="BodyText"/>
        <w:rPr>
          <w:rFonts w:ascii="Calibri" w:hAnsi="Calibri"/>
          <w:lang w:eastAsia="ko-KR"/>
        </w:rPr>
      </w:pPr>
      <w:r w:rsidRPr="009E2CD4">
        <w:rPr>
          <w:rFonts w:ascii="Calibri" w:hAnsi="Calibri"/>
          <w:lang w:eastAsia="ko-KR"/>
        </w:rPr>
        <w:t>The Sub-Committee</w:t>
      </w:r>
      <w:r>
        <w:rPr>
          <w:rFonts w:ascii="Calibri" w:hAnsi="Calibri"/>
          <w:lang w:eastAsia="ko-KR"/>
        </w:rPr>
        <w:t xml:space="preserve"> prepared </w:t>
      </w:r>
      <w:r w:rsidR="0050199D">
        <w:rPr>
          <w:rFonts w:ascii="Calibri" w:hAnsi="Calibri"/>
          <w:lang w:eastAsia="ko-KR"/>
        </w:rPr>
        <w:t xml:space="preserve">a </w:t>
      </w:r>
      <w:r>
        <w:rPr>
          <w:rFonts w:ascii="Calibri" w:hAnsi="Calibri"/>
          <w:lang w:eastAsia="ko-KR"/>
        </w:rPr>
        <w:t xml:space="preserve">draft revision of </w:t>
      </w:r>
      <w:r w:rsidRPr="00AC2726">
        <w:rPr>
          <w:rFonts w:ascii="Calibri" w:hAnsi="Calibri"/>
          <w:lang w:eastAsia="ko-KR"/>
        </w:rPr>
        <w:t>MSC.1/Circ.1460/Rev.4</w:t>
      </w:r>
      <w:r>
        <w:rPr>
          <w:rFonts w:ascii="Calibri" w:hAnsi="Calibri"/>
          <w:lang w:eastAsia="ko-KR"/>
        </w:rPr>
        <w:t xml:space="preserve"> “</w:t>
      </w:r>
      <w:r w:rsidRPr="009E2CD4">
        <w:rPr>
          <w:rFonts w:ascii="Calibri" w:hAnsi="Calibri"/>
          <w:lang w:eastAsia="ko-KR"/>
        </w:rPr>
        <w:t>Guidance on the validity of radiocommunications equipment installed and used on ships</w:t>
      </w:r>
      <w:r>
        <w:rPr>
          <w:rFonts w:ascii="Calibri" w:hAnsi="Calibri"/>
          <w:lang w:eastAsia="ko-KR"/>
        </w:rPr>
        <w:t xml:space="preserve">” </w:t>
      </w:r>
      <w:r w:rsidR="002138B5">
        <w:rPr>
          <w:rFonts w:ascii="Calibri" w:hAnsi="Calibri"/>
          <w:lang w:eastAsia="ko-KR"/>
        </w:rPr>
        <w:t xml:space="preserve">which is due </w:t>
      </w:r>
      <w:r>
        <w:rPr>
          <w:rFonts w:ascii="Calibri" w:hAnsi="Calibri"/>
          <w:lang w:eastAsia="ko-KR"/>
        </w:rPr>
        <w:t xml:space="preserve">to </w:t>
      </w:r>
      <w:r w:rsidR="002138B5">
        <w:rPr>
          <w:rFonts w:ascii="Calibri" w:hAnsi="Calibri"/>
          <w:lang w:eastAsia="ko-KR"/>
        </w:rPr>
        <w:t xml:space="preserve">come into force </w:t>
      </w:r>
      <w:r>
        <w:rPr>
          <w:rFonts w:ascii="Calibri" w:hAnsi="Calibri"/>
          <w:lang w:eastAsia="ko-KR"/>
        </w:rPr>
        <w:t>1 January 2028.</w:t>
      </w:r>
    </w:p>
    <w:p w14:paraId="60FE1AEE" w14:textId="6F44FD00" w:rsidR="0050199D" w:rsidRDefault="009E2CD4" w:rsidP="0050199D">
      <w:pPr>
        <w:pStyle w:val="BodyText"/>
        <w:rPr>
          <w:rFonts w:ascii="Calibri" w:hAnsi="Calibri"/>
          <w:lang w:eastAsia="ko-KR"/>
        </w:rPr>
      </w:pPr>
      <w:r>
        <w:rPr>
          <w:rFonts w:ascii="Calibri" w:hAnsi="Calibri"/>
          <w:lang w:eastAsia="ko-KR"/>
        </w:rPr>
        <w:t>“</w:t>
      </w:r>
      <w:r w:rsidRPr="009E2CD4">
        <w:rPr>
          <w:rFonts w:ascii="Calibri" w:hAnsi="Calibri"/>
          <w:lang w:eastAsia="ko-KR"/>
        </w:rPr>
        <w:t>To ensure radiocommunication capability in the ship-to-ship, ship-to-shore and shore-to-ship directions, all</w:t>
      </w:r>
      <w:r>
        <w:rPr>
          <w:rFonts w:ascii="Calibri" w:hAnsi="Calibri"/>
          <w:lang w:eastAsia="ko-KR"/>
        </w:rPr>
        <w:t xml:space="preserve"> </w:t>
      </w:r>
      <w:r w:rsidRPr="009E2CD4">
        <w:rPr>
          <w:rFonts w:ascii="Calibri" w:hAnsi="Calibri"/>
          <w:lang w:eastAsia="ko-KR"/>
        </w:rPr>
        <w:t>VHF radiocommunication equipment on board ships required by SOLAS regulations IV/7.1.1, 7.1.2 and 7.1.6, including the duplicated equipment in accordance with regulations IV/15.6 and 15.7, should comply with the latest channel arrangements in appendix 18 of the RR, by the first radio survey scheduled on or after 1 January 2028, or earlier, as appropriate</w:t>
      </w:r>
      <w:r w:rsidR="00BA053F">
        <w:rPr>
          <w:rFonts w:ascii="Calibri" w:hAnsi="Calibri"/>
          <w:lang w:eastAsia="ko-KR"/>
        </w:rPr>
        <w:t>.</w:t>
      </w:r>
      <w:r w:rsidR="0050199D">
        <w:rPr>
          <w:rFonts w:ascii="Calibri" w:hAnsi="Calibri"/>
          <w:lang w:eastAsia="ko-KR"/>
        </w:rPr>
        <w:t xml:space="preserve"> </w:t>
      </w:r>
    </w:p>
    <w:p w14:paraId="68C7139B" w14:textId="1E8E012A" w:rsidR="00DC27C7" w:rsidRDefault="0050199D" w:rsidP="0050199D">
      <w:pPr>
        <w:pStyle w:val="BodyText"/>
        <w:rPr>
          <w:rFonts w:ascii="Calibri" w:hAnsi="Calibri"/>
          <w:lang w:eastAsia="ko-KR"/>
        </w:rPr>
      </w:pPr>
      <w:r w:rsidRPr="0050199D">
        <w:rPr>
          <w:rFonts w:ascii="Calibri" w:hAnsi="Calibri"/>
          <w:lang w:eastAsia="ko-KR"/>
        </w:rPr>
        <w:t>Ships should be capable of transmitting and receivi</w:t>
      </w:r>
      <w:r>
        <w:rPr>
          <w:rFonts w:ascii="Calibri" w:hAnsi="Calibri"/>
          <w:lang w:eastAsia="ko-KR"/>
        </w:rPr>
        <w:t xml:space="preserve">ng VHF radiotelephony with the </w:t>
      </w:r>
      <w:r w:rsidRPr="0050199D">
        <w:rPr>
          <w:rFonts w:ascii="Calibri" w:hAnsi="Calibri"/>
          <w:lang w:eastAsia="ko-KR"/>
        </w:rPr>
        <w:t>shore facilities in their area of operation, noting that some administrations may have already implemented the new available channels prior to 1 January 2028</w:t>
      </w:r>
      <w:r>
        <w:rPr>
          <w:rFonts w:ascii="Calibri" w:hAnsi="Calibri"/>
          <w:lang w:eastAsia="ko-KR"/>
        </w:rPr>
        <w:t>.”</w:t>
      </w:r>
    </w:p>
    <w:p w14:paraId="1A0DE3DE" w14:textId="1B8672E9" w:rsidR="00235C09" w:rsidRDefault="00235C09" w:rsidP="009E2CD4">
      <w:pPr>
        <w:pStyle w:val="BodyText"/>
        <w:rPr>
          <w:rFonts w:ascii="Calibri" w:hAnsi="Calibri"/>
          <w:lang w:eastAsia="ko-KR"/>
        </w:rPr>
      </w:pPr>
    </w:p>
    <w:p w14:paraId="0FF3038E" w14:textId="7D6A8824" w:rsidR="00235C09" w:rsidRPr="00AC2726" w:rsidRDefault="005D397F" w:rsidP="009E2CD4">
      <w:pPr>
        <w:pStyle w:val="BodyText"/>
        <w:rPr>
          <w:rFonts w:ascii="Calibri" w:hAnsi="Calibri"/>
          <w:b/>
          <w:lang w:eastAsia="ko-KR"/>
        </w:rPr>
      </w:pPr>
      <w:r w:rsidRPr="00AC2726">
        <w:rPr>
          <w:rFonts w:ascii="Calibri" w:hAnsi="Calibri"/>
          <w:b/>
          <w:lang w:eastAsia="ko-KR"/>
        </w:rPr>
        <w:t>WRC-27 agenda item 1.12</w:t>
      </w:r>
      <w:r w:rsidR="00A43298">
        <w:rPr>
          <w:rFonts w:ascii="Calibri" w:hAnsi="Calibri"/>
          <w:b/>
          <w:lang w:eastAsia="ko-KR"/>
        </w:rPr>
        <w:t>,</w:t>
      </w:r>
      <w:r w:rsidRPr="00AC2726">
        <w:rPr>
          <w:rFonts w:ascii="Calibri" w:hAnsi="Calibri"/>
          <w:b/>
          <w:lang w:eastAsia="ko-KR"/>
        </w:rPr>
        <w:t xml:space="preserve"> </w:t>
      </w:r>
      <w:r w:rsidR="00A43298" w:rsidRPr="00A43298">
        <w:rPr>
          <w:rFonts w:ascii="Calibri" w:hAnsi="Calibri"/>
          <w:b/>
          <w:lang w:eastAsia="ko-KR"/>
        </w:rPr>
        <w:t>current and future use of the 1645.5 -1646.5 MHz band</w:t>
      </w:r>
    </w:p>
    <w:p w14:paraId="50648868" w14:textId="125D014A" w:rsidR="00A43298" w:rsidRDefault="005D397F" w:rsidP="00A43298">
      <w:pPr>
        <w:pStyle w:val="BodyText"/>
        <w:rPr>
          <w:rFonts w:ascii="Calibri" w:hAnsi="Calibri"/>
          <w:lang w:eastAsia="ko-KR"/>
        </w:rPr>
      </w:pPr>
      <w:r>
        <w:rPr>
          <w:rFonts w:ascii="Calibri" w:hAnsi="Calibri"/>
          <w:lang w:eastAsia="ko-KR"/>
        </w:rPr>
        <w:t xml:space="preserve">ITU-R Working Party 4C </w:t>
      </w:r>
      <w:r w:rsidRPr="005D397F">
        <w:rPr>
          <w:rFonts w:ascii="Calibri" w:hAnsi="Calibri"/>
          <w:lang w:eastAsia="ko-KR"/>
        </w:rPr>
        <w:t xml:space="preserve">had </w:t>
      </w:r>
      <w:r w:rsidR="0050199D">
        <w:rPr>
          <w:rFonts w:ascii="Calibri" w:hAnsi="Calibri"/>
          <w:lang w:eastAsia="ko-KR"/>
        </w:rPr>
        <w:t>submitted</w:t>
      </w:r>
      <w:r>
        <w:rPr>
          <w:rFonts w:ascii="Calibri" w:hAnsi="Calibri"/>
          <w:lang w:eastAsia="ko-KR"/>
        </w:rPr>
        <w:t xml:space="preserve"> </w:t>
      </w:r>
      <w:r w:rsidRPr="005D397F">
        <w:rPr>
          <w:rFonts w:ascii="Calibri" w:hAnsi="Calibri"/>
          <w:lang w:eastAsia="ko-KR"/>
        </w:rPr>
        <w:t xml:space="preserve">a liaison statement to IMO </w:t>
      </w:r>
      <w:r w:rsidR="0050199D">
        <w:rPr>
          <w:rFonts w:ascii="Calibri" w:hAnsi="Calibri"/>
          <w:lang w:eastAsia="ko-KR"/>
        </w:rPr>
        <w:t xml:space="preserve">on the </w:t>
      </w:r>
      <w:r w:rsidRPr="005D397F">
        <w:rPr>
          <w:rFonts w:ascii="Calibri" w:hAnsi="Calibri"/>
          <w:lang w:eastAsia="ko-KR"/>
        </w:rPr>
        <w:t>current and future use of</w:t>
      </w:r>
      <w:r>
        <w:rPr>
          <w:rFonts w:ascii="Calibri" w:hAnsi="Calibri"/>
          <w:lang w:eastAsia="ko-KR"/>
        </w:rPr>
        <w:t xml:space="preserve"> </w:t>
      </w:r>
      <w:r w:rsidRPr="005D397F">
        <w:rPr>
          <w:rFonts w:ascii="Calibri" w:hAnsi="Calibri"/>
          <w:lang w:eastAsia="ko-KR"/>
        </w:rPr>
        <w:t>the</w:t>
      </w:r>
      <w:r w:rsidR="00A43298">
        <w:rPr>
          <w:rFonts w:ascii="Calibri" w:hAnsi="Calibri"/>
          <w:lang w:eastAsia="ko-KR"/>
        </w:rPr>
        <w:t xml:space="preserve"> 1</w:t>
      </w:r>
      <w:r w:rsidRPr="005D397F">
        <w:rPr>
          <w:rFonts w:ascii="Calibri" w:hAnsi="Calibri"/>
          <w:lang w:eastAsia="ko-KR"/>
        </w:rPr>
        <w:t>645.5</w:t>
      </w:r>
      <w:r w:rsidR="00A43298">
        <w:rPr>
          <w:rFonts w:ascii="Calibri" w:hAnsi="Calibri"/>
          <w:lang w:eastAsia="ko-KR"/>
        </w:rPr>
        <w:t xml:space="preserve"> -1</w:t>
      </w:r>
      <w:r w:rsidRPr="005D397F">
        <w:rPr>
          <w:rFonts w:ascii="Calibri" w:hAnsi="Calibri"/>
          <w:lang w:eastAsia="ko-KR"/>
        </w:rPr>
        <w:t xml:space="preserve">646.5 MHz band, which </w:t>
      </w:r>
      <w:r w:rsidR="00030123">
        <w:rPr>
          <w:rFonts w:ascii="Calibri" w:hAnsi="Calibri"/>
          <w:lang w:eastAsia="ko-KR"/>
        </w:rPr>
        <w:t xml:space="preserve">will be discussed </w:t>
      </w:r>
      <w:r w:rsidRPr="005D397F">
        <w:rPr>
          <w:rFonts w:ascii="Calibri" w:hAnsi="Calibri"/>
          <w:lang w:eastAsia="ko-KR"/>
        </w:rPr>
        <w:t>at WRC-27 under agenda item 1.12</w:t>
      </w:r>
      <w:r w:rsidR="00A43298">
        <w:rPr>
          <w:rFonts w:ascii="Calibri" w:hAnsi="Calibri"/>
          <w:lang w:eastAsia="ko-KR"/>
        </w:rPr>
        <w:t xml:space="preserve">. </w:t>
      </w:r>
      <w:r w:rsidR="00A43298" w:rsidRPr="00A43298">
        <w:rPr>
          <w:rFonts w:ascii="Calibri" w:hAnsi="Calibri"/>
          <w:lang w:eastAsia="ko-KR"/>
        </w:rPr>
        <w:t xml:space="preserve">The </w:t>
      </w:r>
      <w:r w:rsidR="00A43298">
        <w:rPr>
          <w:rFonts w:ascii="Calibri" w:hAnsi="Calibri"/>
          <w:lang w:eastAsia="ko-KR"/>
        </w:rPr>
        <w:t>Sub-Committee</w:t>
      </w:r>
      <w:r w:rsidR="00A43298" w:rsidRPr="00A43298">
        <w:rPr>
          <w:rFonts w:ascii="Calibri" w:hAnsi="Calibri"/>
          <w:lang w:eastAsia="ko-KR"/>
        </w:rPr>
        <w:t xml:space="preserve"> </w:t>
      </w:r>
      <w:r w:rsidR="00030123" w:rsidRPr="00A43298">
        <w:rPr>
          <w:rFonts w:ascii="Calibri" w:hAnsi="Calibri"/>
          <w:lang w:eastAsia="ko-KR"/>
        </w:rPr>
        <w:t xml:space="preserve">also </w:t>
      </w:r>
      <w:r w:rsidR="00A43298" w:rsidRPr="00A43298">
        <w:rPr>
          <w:rFonts w:ascii="Calibri" w:hAnsi="Calibri"/>
          <w:lang w:eastAsia="ko-KR"/>
        </w:rPr>
        <w:t>noted that this f</w:t>
      </w:r>
      <w:r w:rsidR="00030123">
        <w:rPr>
          <w:rFonts w:ascii="Calibri" w:hAnsi="Calibri"/>
          <w:lang w:eastAsia="ko-KR"/>
        </w:rPr>
        <w:t>requency band was</w:t>
      </w:r>
      <w:r w:rsidR="00A43298" w:rsidRPr="00A43298">
        <w:rPr>
          <w:rFonts w:ascii="Calibri" w:hAnsi="Calibri"/>
          <w:lang w:eastAsia="ko-KR"/>
        </w:rPr>
        <w:t xml:space="preserve"> previously allocated for use</w:t>
      </w:r>
      <w:r w:rsidR="00030123">
        <w:rPr>
          <w:rFonts w:ascii="Calibri" w:hAnsi="Calibri"/>
          <w:lang w:eastAsia="ko-KR"/>
        </w:rPr>
        <w:t xml:space="preserve"> by L-band EPIRB, a service which</w:t>
      </w:r>
      <w:r w:rsidR="00A43298" w:rsidRPr="00A43298">
        <w:rPr>
          <w:rFonts w:ascii="Calibri" w:hAnsi="Calibri"/>
          <w:lang w:eastAsia="ko-KR"/>
        </w:rPr>
        <w:t xml:space="preserve"> was </w:t>
      </w:r>
      <w:r w:rsidR="00030123">
        <w:rPr>
          <w:rFonts w:ascii="Calibri" w:hAnsi="Calibri"/>
          <w:lang w:eastAsia="ko-KR"/>
        </w:rPr>
        <w:t xml:space="preserve">discontinued </w:t>
      </w:r>
      <w:r w:rsidR="00A43298" w:rsidRPr="00A43298">
        <w:rPr>
          <w:rFonts w:ascii="Calibri" w:hAnsi="Calibri"/>
          <w:lang w:eastAsia="ko-KR"/>
        </w:rPr>
        <w:t>on 31 December 2006.</w:t>
      </w:r>
      <w:r w:rsidR="00A43298">
        <w:rPr>
          <w:rFonts w:ascii="Calibri" w:hAnsi="Calibri"/>
          <w:lang w:eastAsia="ko-KR"/>
        </w:rPr>
        <w:t xml:space="preserve"> T</w:t>
      </w:r>
      <w:r w:rsidR="00A43298" w:rsidRPr="00A43298">
        <w:rPr>
          <w:rFonts w:ascii="Calibri" w:hAnsi="Calibri"/>
          <w:lang w:eastAsia="ko-KR"/>
        </w:rPr>
        <w:t xml:space="preserve">he </w:t>
      </w:r>
      <w:r w:rsidR="00A43298">
        <w:rPr>
          <w:rFonts w:ascii="Calibri" w:hAnsi="Calibri"/>
          <w:lang w:eastAsia="ko-KR"/>
        </w:rPr>
        <w:t xml:space="preserve">Sub-Committee </w:t>
      </w:r>
      <w:r w:rsidR="00030123">
        <w:rPr>
          <w:rFonts w:ascii="Calibri" w:hAnsi="Calibri"/>
          <w:lang w:eastAsia="ko-KR"/>
        </w:rPr>
        <w:t>recognised</w:t>
      </w:r>
      <w:r w:rsidR="00A43298" w:rsidRPr="00A43298">
        <w:rPr>
          <w:rFonts w:ascii="Calibri" w:hAnsi="Calibri"/>
          <w:lang w:eastAsia="ko-KR"/>
        </w:rPr>
        <w:t xml:space="preserve"> the importa</w:t>
      </w:r>
      <w:r w:rsidR="00030123">
        <w:rPr>
          <w:rFonts w:ascii="Calibri" w:hAnsi="Calibri"/>
          <w:lang w:eastAsia="ko-KR"/>
        </w:rPr>
        <w:t>nce of this issue and invited</w:t>
      </w:r>
      <w:r w:rsidR="00A43298">
        <w:rPr>
          <w:rFonts w:ascii="Calibri" w:hAnsi="Calibri"/>
          <w:lang w:eastAsia="ko-KR"/>
        </w:rPr>
        <w:t xml:space="preserve"> </w:t>
      </w:r>
      <w:r w:rsidR="00A43298" w:rsidRPr="00A43298">
        <w:rPr>
          <w:rFonts w:ascii="Calibri" w:hAnsi="Calibri"/>
          <w:lang w:eastAsia="ko-KR"/>
        </w:rPr>
        <w:t xml:space="preserve">interested Member States and international organizations to submit relevant </w:t>
      </w:r>
      <w:r w:rsidR="00030123">
        <w:rPr>
          <w:rFonts w:ascii="Calibri" w:hAnsi="Calibri"/>
          <w:lang w:eastAsia="ko-KR"/>
        </w:rPr>
        <w:t>contributions</w:t>
      </w:r>
      <w:r w:rsidR="00A43298" w:rsidRPr="00A43298">
        <w:rPr>
          <w:rFonts w:ascii="Calibri" w:hAnsi="Calibri"/>
          <w:lang w:eastAsia="ko-KR"/>
        </w:rPr>
        <w:t xml:space="preserve"> to the twentieth meeting of the Joint IMO/ITU Experts Group.</w:t>
      </w:r>
    </w:p>
    <w:p w14:paraId="0E6F9838" w14:textId="35EE61D2" w:rsidR="005D397F" w:rsidRDefault="005D397F" w:rsidP="009E2CD4">
      <w:pPr>
        <w:pStyle w:val="BodyText"/>
        <w:rPr>
          <w:rFonts w:ascii="Calibri" w:hAnsi="Calibri"/>
          <w:lang w:eastAsia="ko-KR"/>
        </w:rPr>
      </w:pPr>
    </w:p>
    <w:p w14:paraId="6ABD8AEB" w14:textId="470E304D" w:rsidR="00376B29" w:rsidRPr="00376B29" w:rsidRDefault="00376B29" w:rsidP="00726291">
      <w:pPr>
        <w:pStyle w:val="BodyText"/>
        <w:rPr>
          <w:rFonts w:asciiTheme="minorHAnsi" w:hAnsiTheme="minorHAnsi" w:cstheme="minorHAnsi"/>
          <w:b/>
          <w:bCs/>
          <w:lang w:eastAsia="ko-KR"/>
        </w:rPr>
      </w:pPr>
      <w:r w:rsidRPr="00376B29">
        <w:rPr>
          <w:rFonts w:asciiTheme="minorHAnsi" w:hAnsiTheme="minorHAnsi" w:cstheme="minorHAnsi" w:hint="eastAsia"/>
          <w:b/>
          <w:bCs/>
          <w:lang w:eastAsia="ko-KR"/>
        </w:rPr>
        <w:t>S-100</w:t>
      </w:r>
    </w:p>
    <w:p w14:paraId="4FB9E03D" w14:textId="4CC35C23" w:rsidR="00B01504" w:rsidRDefault="00B01504" w:rsidP="00726291">
      <w:pPr>
        <w:pStyle w:val="BodyText"/>
        <w:rPr>
          <w:rFonts w:asciiTheme="minorHAnsi" w:hAnsiTheme="minorHAnsi" w:cstheme="minorHAnsi"/>
          <w:lang w:eastAsia="ko-KR"/>
        </w:rPr>
      </w:pPr>
      <w:r w:rsidRPr="00B01504">
        <w:rPr>
          <w:rFonts w:asciiTheme="minorHAnsi" w:hAnsiTheme="minorHAnsi" w:cstheme="minorHAnsi"/>
          <w:lang w:eastAsia="ko-KR"/>
        </w:rPr>
        <w:t>Regarding the S-100 implementation issue, several views were expressed: Standard service interfaces with information security protection are necessary for all S-100 products, and joint efforts by Member States, manufacturers, and industries are required. Additionally, various communication systems are considered potential means for exchanging S-100 products, but trials and demonstrations are needed to verify their capabilities, especially considering the dynamic and static nature of some products and the potential increase in file size for certain product packages.</w:t>
      </w:r>
    </w:p>
    <w:p w14:paraId="68FC1B01" w14:textId="2D220FF3" w:rsidR="00222502" w:rsidRDefault="00376B29" w:rsidP="00726291">
      <w:pPr>
        <w:pStyle w:val="BodyText"/>
        <w:rPr>
          <w:rFonts w:asciiTheme="minorHAnsi" w:hAnsiTheme="minorHAnsi" w:cstheme="minorHAnsi"/>
          <w:lang w:eastAsia="ko-KR"/>
        </w:rPr>
      </w:pPr>
      <w:proofErr w:type="gramStart"/>
      <w:r w:rsidRPr="00376B29">
        <w:rPr>
          <w:rFonts w:asciiTheme="minorHAnsi" w:hAnsiTheme="minorHAnsi" w:cstheme="minorHAnsi"/>
          <w:lang w:eastAsia="ko-KR"/>
        </w:rPr>
        <w:t>With regard to</w:t>
      </w:r>
      <w:proofErr w:type="gramEnd"/>
      <w:r w:rsidRPr="00376B29">
        <w:rPr>
          <w:rFonts w:asciiTheme="minorHAnsi" w:hAnsiTheme="minorHAnsi" w:cstheme="minorHAnsi"/>
          <w:lang w:eastAsia="ko-KR"/>
        </w:rPr>
        <w:t xml:space="preserve"> the training needs of seafarers, </w:t>
      </w:r>
      <w:r w:rsidR="003127A9">
        <w:rPr>
          <w:rFonts w:asciiTheme="minorHAnsi" w:hAnsiTheme="minorHAnsi" w:cstheme="minorHAnsi" w:hint="eastAsia"/>
          <w:lang w:eastAsia="ko-KR"/>
        </w:rPr>
        <w:t>NCSR</w:t>
      </w:r>
      <w:r w:rsidRPr="00376B29">
        <w:rPr>
          <w:rFonts w:asciiTheme="minorHAnsi" w:hAnsiTheme="minorHAnsi" w:cstheme="minorHAnsi"/>
          <w:lang w:eastAsia="ko-KR"/>
        </w:rPr>
        <w:t xml:space="preserve"> invite</w:t>
      </w:r>
      <w:r w:rsidR="003127A9">
        <w:rPr>
          <w:rFonts w:asciiTheme="minorHAnsi" w:hAnsiTheme="minorHAnsi" w:cstheme="minorHAnsi" w:hint="eastAsia"/>
          <w:lang w:eastAsia="ko-KR"/>
        </w:rPr>
        <w:t>s</w:t>
      </w:r>
      <w:r w:rsidRPr="00376B29">
        <w:rPr>
          <w:rFonts w:asciiTheme="minorHAnsi" w:hAnsiTheme="minorHAnsi" w:cstheme="minorHAnsi"/>
          <w:lang w:eastAsia="ko-KR"/>
        </w:rPr>
        <w:t xml:space="preserve"> the HTW Sub-Committee to consider revision of model course 1.27 on Operational use of </w:t>
      </w:r>
      <w:r w:rsidR="003127A9">
        <w:rPr>
          <w:rFonts w:asciiTheme="minorHAnsi" w:hAnsiTheme="minorHAnsi" w:cstheme="minorHAnsi" w:hint="eastAsia"/>
          <w:lang w:eastAsia="ko-KR"/>
        </w:rPr>
        <w:t>ECDIS</w:t>
      </w:r>
      <w:r w:rsidRPr="00376B29">
        <w:rPr>
          <w:rFonts w:asciiTheme="minorHAnsi" w:hAnsiTheme="minorHAnsi" w:cstheme="minorHAnsi"/>
          <w:lang w:eastAsia="ko-KR"/>
        </w:rPr>
        <w:t xml:space="preserve"> given that the performance standards for ECDIS had been revised by resolution MSC.530(106) to introduce S-100 standards and provisions for route exchange between ship and shore using S-421 and SECOM (IEC 63173-2 ED1).</w:t>
      </w:r>
    </w:p>
    <w:p w14:paraId="5FD8A9E5" w14:textId="0E811953" w:rsidR="00D26EFB" w:rsidRDefault="00A179DC" w:rsidP="00726291">
      <w:pPr>
        <w:pStyle w:val="BodyText"/>
        <w:rPr>
          <w:rFonts w:asciiTheme="minorHAnsi" w:hAnsiTheme="minorHAnsi" w:cstheme="minorHAnsi"/>
          <w:lang w:eastAsia="ko-KR"/>
        </w:rPr>
      </w:pPr>
      <w:r w:rsidRPr="00A179DC">
        <w:rPr>
          <w:rFonts w:asciiTheme="minorHAnsi" w:hAnsiTheme="minorHAnsi" w:cstheme="minorHAnsi"/>
          <w:lang w:eastAsia="ko-KR"/>
        </w:rPr>
        <w:t>NCSR encourages Member States to share their experiences and results from testing S-100 products, noting the voluntary installation of S-100 ECDIS on ships starting 1 January 2026. They recommend urgent consideration of standard service interfaces, the use of shore-to-ship communication systems for exchanging S-100 products, and assessing these systems' capabilities, inviting interested Member States to submit proposals for new outputs to MSC 109.</w:t>
      </w:r>
    </w:p>
    <w:p w14:paraId="4C2EA9A4" w14:textId="77777777" w:rsidR="00D26EFB" w:rsidRPr="006B5337" w:rsidRDefault="00D26EFB" w:rsidP="00726291">
      <w:pPr>
        <w:pStyle w:val="BodyText"/>
        <w:rPr>
          <w:rFonts w:asciiTheme="minorHAnsi" w:hAnsiTheme="minorHAnsi" w:cstheme="minorHAnsi"/>
          <w:lang w:eastAsia="ko-KR"/>
        </w:rPr>
      </w:pPr>
    </w:p>
    <w:p w14:paraId="7A8D2F27" w14:textId="77777777" w:rsidR="00A446C9" w:rsidRPr="007A395D" w:rsidRDefault="00A446C9" w:rsidP="00605E43">
      <w:pPr>
        <w:pStyle w:val="Heading1"/>
      </w:pPr>
      <w:r w:rsidRPr="007A395D">
        <w:lastRenderedPageBreak/>
        <w:t>Action requested of the Committee</w:t>
      </w:r>
    </w:p>
    <w:p w14:paraId="16AE6650" w14:textId="1E0FB9DB" w:rsidR="004D1D85" w:rsidRDefault="00394293" w:rsidP="008F67E9">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78FCD1C5" w14:textId="77777777" w:rsidR="002300CD" w:rsidRDefault="002300CD" w:rsidP="002300CD">
      <w:pPr>
        <w:pStyle w:val="BodyTextIndent"/>
        <w:rPr>
          <w:lang w:val="en-US" w:eastAsia="de-DE"/>
        </w:rPr>
      </w:pPr>
    </w:p>
    <w:p w14:paraId="5D41A013" w14:textId="77777777" w:rsidR="002300CD" w:rsidRDefault="002300CD" w:rsidP="002300CD">
      <w:pPr>
        <w:pStyle w:val="BodyTextIndent"/>
        <w:rPr>
          <w:lang w:val="en-US" w:eastAsia="de-DE"/>
        </w:rPr>
      </w:pPr>
    </w:p>
    <w:p w14:paraId="722ED6D9" w14:textId="77777777" w:rsidR="002300CD" w:rsidRDefault="002300CD" w:rsidP="002300CD">
      <w:pPr>
        <w:rPr>
          <w:noProof/>
        </w:rPr>
      </w:pPr>
    </w:p>
    <w:p w14:paraId="09F53B8C" w14:textId="77777777" w:rsidR="002300CD" w:rsidRPr="0001006A" w:rsidRDefault="002300CD" w:rsidP="002300CD">
      <w:pPr>
        <w:jc w:val="both"/>
        <w:rPr>
          <w:rFonts w:ascii="Calibri" w:hAnsi="Calibri"/>
          <w:bCs/>
        </w:rPr>
      </w:pPr>
    </w:p>
    <w:p w14:paraId="500F3346" w14:textId="77777777" w:rsidR="002300CD" w:rsidRPr="002300CD" w:rsidRDefault="002300CD" w:rsidP="008A03FE">
      <w:pPr>
        <w:pStyle w:val="BodyTextIndent"/>
        <w:ind w:left="0"/>
        <w:rPr>
          <w:lang w:eastAsia="de-DE"/>
        </w:rPr>
      </w:pPr>
    </w:p>
    <w:sectPr w:rsidR="002300CD" w:rsidRPr="002300C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B3324" w14:textId="77777777" w:rsidR="00ED213E" w:rsidRDefault="00ED213E" w:rsidP="00362CD9">
      <w:r>
        <w:separator/>
      </w:r>
    </w:p>
  </w:endnote>
  <w:endnote w:type="continuationSeparator" w:id="0">
    <w:p w14:paraId="3FCFFC80" w14:textId="77777777" w:rsidR="00ED213E" w:rsidRDefault="00ED213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687BEB26" w:rsidR="00ED213E" w:rsidRPr="00036B9E" w:rsidRDefault="00ED213E">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F7807">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08DF4" w14:textId="77777777" w:rsidR="00ED213E" w:rsidRDefault="00ED213E" w:rsidP="00362CD9">
      <w:r>
        <w:separator/>
      </w:r>
    </w:p>
  </w:footnote>
  <w:footnote w:type="continuationSeparator" w:id="0">
    <w:p w14:paraId="43766CF4" w14:textId="77777777" w:rsidR="00ED213E" w:rsidRDefault="00ED213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CBBFFC9" w:rsidR="00ED213E" w:rsidRDefault="00ED213E" w:rsidP="007A395D">
    <w:pPr>
      <w:pStyle w:val="Header"/>
      <w:jc w:val="right"/>
    </w:pPr>
    <w:r>
      <w:rPr>
        <w:noProof/>
        <w:lang w:val="de-DE" w:eastAsia="de-DE"/>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ED213E" w:rsidRDefault="00ED213E"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D213E" w:rsidRDefault="00ED213E" w:rsidP="007A395D">
    <w:pPr>
      <w:pStyle w:val="Header"/>
      <w:jc w:val="center"/>
    </w:pPr>
  </w:p>
  <w:p w14:paraId="43F3C4F1" w14:textId="27B5BF93" w:rsidR="00ED213E" w:rsidRDefault="00ED213E"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21576755">
    <w:abstractNumId w:val="18"/>
  </w:num>
  <w:num w:numId="2" w16cid:durableId="606692323">
    <w:abstractNumId w:val="14"/>
  </w:num>
  <w:num w:numId="3" w16cid:durableId="1006521550">
    <w:abstractNumId w:val="2"/>
  </w:num>
  <w:num w:numId="4" w16cid:durableId="1616982226">
    <w:abstractNumId w:val="20"/>
  </w:num>
  <w:num w:numId="5" w16cid:durableId="1610510629">
    <w:abstractNumId w:val="7"/>
  </w:num>
  <w:num w:numId="6" w16cid:durableId="790322547">
    <w:abstractNumId w:val="6"/>
  </w:num>
  <w:num w:numId="7" w16cid:durableId="1348097229">
    <w:abstractNumId w:val="16"/>
  </w:num>
  <w:num w:numId="8" w16cid:durableId="819420957">
    <w:abstractNumId w:val="15"/>
  </w:num>
  <w:num w:numId="9" w16cid:durableId="839200455">
    <w:abstractNumId w:val="19"/>
  </w:num>
  <w:num w:numId="10" w16cid:durableId="1978416383">
    <w:abstractNumId w:val="5"/>
  </w:num>
  <w:num w:numId="11" w16cid:durableId="1787969676">
    <w:abstractNumId w:val="17"/>
  </w:num>
  <w:num w:numId="12" w16cid:durableId="708724434">
    <w:abstractNumId w:val="11"/>
  </w:num>
  <w:num w:numId="13" w16cid:durableId="1580292167">
    <w:abstractNumId w:val="9"/>
  </w:num>
  <w:num w:numId="14" w16cid:durableId="708191396">
    <w:abstractNumId w:val="3"/>
  </w:num>
  <w:num w:numId="15" w16cid:durableId="431555257">
    <w:abstractNumId w:val="13"/>
  </w:num>
  <w:num w:numId="16" w16cid:durableId="267810837">
    <w:abstractNumId w:val="1"/>
  </w:num>
  <w:num w:numId="17" w16cid:durableId="1310283325">
    <w:abstractNumId w:val="21"/>
  </w:num>
  <w:num w:numId="18" w16cid:durableId="1178080519">
    <w:abstractNumId w:val="8"/>
  </w:num>
  <w:num w:numId="19" w16cid:durableId="1488933909">
    <w:abstractNumId w:val="10"/>
  </w:num>
  <w:num w:numId="20" w16cid:durableId="1969357243">
    <w:abstractNumId w:val="22"/>
  </w:num>
  <w:num w:numId="21" w16cid:durableId="1844854157">
    <w:abstractNumId w:val="12"/>
  </w:num>
  <w:num w:numId="22" w16cid:durableId="1654946918">
    <w:abstractNumId w:val="0"/>
  </w:num>
  <w:num w:numId="23" w16cid:durableId="161868145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W2MDQxtzQ0tDAzMjJV0lEKTi0uzszPAykwrgUAgJ6ixSwAAAA="/>
  </w:docVars>
  <w:rsids>
    <w:rsidRoot w:val="00FE5674"/>
    <w:rsid w:val="000005D3"/>
    <w:rsid w:val="000049D8"/>
    <w:rsid w:val="000205EE"/>
    <w:rsid w:val="00026AAB"/>
    <w:rsid w:val="00030123"/>
    <w:rsid w:val="00036A03"/>
    <w:rsid w:val="00036B9E"/>
    <w:rsid w:val="00036D03"/>
    <w:rsid w:val="00037DF4"/>
    <w:rsid w:val="000465B0"/>
    <w:rsid w:val="00046808"/>
    <w:rsid w:val="0004700E"/>
    <w:rsid w:val="00055B11"/>
    <w:rsid w:val="00066B85"/>
    <w:rsid w:val="00070C13"/>
    <w:rsid w:val="000715C9"/>
    <w:rsid w:val="00075885"/>
    <w:rsid w:val="00081FC9"/>
    <w:rsid w:val="00082035"/>
    <w:rsid w:val="00084F33"/>
    <w:rsid w:val="000A77A7"/>
    <w:rsid w:val="000B1707"/>
    <w:rsid w:val="000B7BEB"/>
    <w:rsid w:val="000C1B3E"/>
    <w:rsid w:val="000C349E"/>
    <w:rsid w:val="000E3D67"/>
    <w:rsid w:val="000F0C27"/>
    <w:rsid w:val="00103FFF"/>
    <w:rsid w:val="0010494D"/>
    <w:rsid w:val="00110AE7"/>
    <w:rsid w:val="0012231B"/>
    <w:rsid w:val="00165F02"/>
    <w:rsid w:val="00177F4D"/>
    <w:rsid w:val="00180DDA"/>
    <w:rsid w:val="00194E68"/>
    <w:rsid w:val="001A1520"/>
    <w:rsid w:val="001B2A2D"/>
    <w:rsid w:val="001B737D"/>
    <w:rsid w:val="001C44A3"/>
    <w:rsid w:val="001D7FD1"/>
    <w:rsid w:val="001E0E15"/>
    <w:rsid w:val="001F528A"/>
    <w:rsid w:val="001F704E"/>
    <w:rsid w:val="00201722"/>
    <w:rsid w:val="00202F66"/>
    <w:rsid w:val="002125B0"/>
    <w:rsid w:val="002138B5"/>
    <w:rsid w:val="00222502"/>
    <w:rsid w:val="002300CD"/>
    <w:rsid w:val="00233F46"/>
    <w:rsid w:val="00235C09"/>
    <w:rsid w:val="00243228"/>
    <w:rsid w:val="00251483"/>
    <w:rsid w:val="00255CAA"/>
    <w:rsid w:val="00264305"/>
    <w:rsid w:val="002734B4"/>
    <w:rsid w:val="002853AE"/>
    <w:rsid w:val="00291C34"/>
    <w:rsid w:val="002A0346"/>
    <w:rsid w:val="002A4487"/>
    <w:rsid w:val="002B441C"/>
    <w:rsid w:val="002B49E9"/>
    <w:rsid w:val="002C632E"/>
    <w:rsid w:val="002D3E8B"/>
    <w:rsid w:val="002D4575"/>
    <w:rsid w:val="002D5C0C"/>
    <w:rsid w:val="002E03D1"/>
    <w:rsid w:val="002E6B74"/>
    <w:rsid w:val="002E6FCA"/>
    <w:rsid w:val="00311763"/>
    <w:rsid w:val="003127A9"/>
    <w:rsid w:val="00356CD0"/>
    <w:rsid w:val="00362CD9"/>
    <w:rsid w:val="0037549D"/>
    <w:rsid w:val="003761CA"/>
    <w:rsid w:val="00376B29"/>
    <w:rsid w:val="00380DAF"/>
    <w:rsid w:val="00394293"/>
    <w:rsid w:val="003972CE"/>
    <w:rsid w:val="003B28F5"/>
    <w:rsid w:val="003B390E"/>
    <w:rsid w:val="003B7B7D"/>
    <w:rsid w:val="003C54CB"/>
    <w:rsid w:val="003C7A2A"/>
    <w:rsid w:val="003D2DC1"/>
    <w:rsid w:val="003D69D0"/>
    <w:rsid w:val="003E7498"/>
    <w:rsid w:val="003F2918"/>
    <w:rsid w:val="003F430E"/>
    <w:rsid w:val="0041066E"/>
    <w:rsid w:val="0041088C"/>
    <w:rsid w:val="00412DD0"/>
    <w:rsid w:val="00413E93"/>
    <w:rsid w:val="00420A38"/>
    <w:rsid w:val="00424EDC"/>
    <w:rsid w:val="00431B19"/>
    <w:rsid w:val="00434221"/>
    <w:rsid w:val="0044348F"/>
    <w:rsid w:val="00445F2F"/>
    <w:rsid w:val="004661AD"/>
    <w:rsid w:val="004A309F"/>
    <w:rsid w:val="004A6C1D"/>
    <w:rsid w:val="004B7D4D"/>
    <w:rsid w:val="004D1D85"/>
    <w:rsid w:val="004D3C3A"/>
    <w:rsid w:val="004D4033"/>
    <w:rsid w:val="004E1CD1"/>
    <w:rsid w:val="004E3F5F"/>
    <w:rsid w:val="004E4260"/>
    <w:rsid w:val="004F2F68"/>
    <w:rsid w:val="004F7EFC"/>
    <w:rsid w:val="0050199D"/>
    <w:rsid w:val="005107EB"/>
    <w:rsid w:val="00511277"/>
    <w:rsid w:val="00521345"/>
    <w:rsid w:val="00523A26"/>
    <w:rsid w:val="00526DF0"/>
    <w:rsid w:val="00533406"/>
    <w:rsid w:val="00535139"/>
    <w:rsid w:val="0054063B"/>
    <w:rsid w:val="00545CC4"/>
    <w:rsid w:val="00551FFF"/>
    <w:rsid w:val="005607A2"/>
    <w:rsid w:val="0057198B"/>
    <w:rsid w:val="00573CFE"/>
    <w:rsid w:val="0057460F"/>
    <w:rsid w:val="005969F2"/>
    <w:rsid w:val="00597FAE"/>
    <w:rsid w:val="005B32A3"/>
    <w:rsid w:val="005C0D44"/>
    <w:rsid w:val="005C566C"/>
    <w:rsid w:val="005C7E69"/>
    <w:rsid w:val="005D397F"/>
    <w:rsid w:val="005E14F5"/>
    <w:rsid w:val="005E262D"/>
    <w:rsid w:val="005E37F4"/>
    <w:rsid w:val="005F23D3"/>
    <w:rsid w:val="005F7E20"/>
    <w:rsid w:val="00603D2C"/>
    <w:rsid w:val="00605E43"/>
    <w:rsid w:val="006113E8"/>
    <w:rsid w:val="006133EC"/>
    <w:rsid w:val="006153BB"/>
    <w:rsid w:val="00617FFE"/>
    <w:rsid w:val="00632874"/>
    <w:rsid w:val="00645996"/>
    <w:rsid w:val="00662239"/>
    <w:rsid w:val="006652C3"/>
    <w:rsid w:val="00667C97"/>
    <w:rsid w:val="00691FD0"/>
    <w:rsid w:val="00692148"/>
    <w:rsid w:val="006A1A1E"/>
    <w:rsid w:val="006B5337"/>
    <w:rsid w:val="006C5948"/>
    <w:rsid w:val="006C6B8C"/>
    <w:rsid w:val="006D30C9"/>
    <w:rsid w:val="006D3734"/>
    <w:rsid w:val="006E052C"/>
    <w:rsid w:val="006E30FD"/>
    <w:rsid w:val="006F2A74"/>
    <w:rsid w:val="007000D4"/>
    <w:rsid w:val="00700D4C"/>
    <w:rsid w:val="007118F5"/>
    <w:rsid w:val="00712AA4"/>
    <w:rsid w:val="007146C4"/>
    <w:rsid w:val="007155EB"/>
    <w:rsid w:val="00721AA1"/>
    <w:rsid w:val="00724B67"/>
    <w:rsid w:val="00726291"/>
    <w:rsid w:val="00740BE4"/>
    <w:rsid w:val="007547F8"/>
    <w:rsid w:val="00765622"/>
    <w:rsid w:val="00770B6C"/>
    <w:rsid w:val="00772A62"/>
    <w:rsid w:val="00783FEA"/>
    <w:rsid w:val="0079067F"/>
    <w:rsid w:val="007A395D"/>
    <w:rsid w:val="007B6BD5"/>
    <w:rsid w:val="007C346C"/>
    <w:rsid w:val="007C37E3"/>
    <w:rsid w:val="007D01F9"/>
    <w:rsid w:val="007E6479"/>
    <w:rsid w:val="007F097F"/>
    <w:rsid w:val="0080294B"/>
    <w:rsid w:val="008056B3"/>
    <w:rsid w:val="0082480E"/>
    <w:rsid w:val="00826527"/>
    <w:rsid w:val="00830BD5"/>
    <w:rsid w:val="00830CE9"/>
    <w:rsid w:val="00831347"/>
    <w:rsid w:val="00850293"/>
    <w:rsid w:val="00851373"/>
    <w:rsid w:val="00851BA6"/>
    <w:rsid w:val="0085654D"/>
    <w:rsid w:val="00861160"/>
    <w:rsid w:val="0086654F"/>
    <w:rsid w:val="00876001"/>
    <w:rsid w:val="008805C3"/>
    <w:rsid w:val="008A03FE"/>
    <w:rsid w:val="008A356F"/>
    <w:rsid w:val="008A3AFE"/>
    <w:rsid w:val="008A4653"/>
    <w:rsid w:val="008A4717"/>
    <w:rsid w:val="008A50CC"/>
    <w:rsid w:val="008B3040"/>
    <w:rsid w:val="008B7A56"/>
    <w:rsid w:val="008C574F"/>
    <w:rsid w:val="008C673F"/>
    <w:rsid w:val="008D1694"/>
    <w:rsid w:val="008D3456"/>
    <w:rsid w:val="008D6C1F"/>
    <w:rsid w:val="008D79CB"/>
    <w:rsid w:val="008E3448"/>
    <w:rsid w:val="008E55E4"/>
    <w:rsid w:val="008F07BC"/>
    <w:rsid w:val="008F67E9"/>
    <w:rsid w:val="009032D3"/>
    <w:rsid w:val="00914CCD"/>
    <w:rsid w:val="0091760D"/>
    <w:rsid w:val="0092692B"/>
    <w:rsid w:val="00930561"/>
    <w:rsid w:val="00943E9C"/>
    <w:rsid w:val="00953F4D"/>
    <w:rsid w:val="00960BB8"/>
    <w:rsid w:val="00964F5C"/>
    <w:rsid w:val="00967B67"/>
    <w:rsid w:val="00973B57"/>
    <w:rsid w:val="00975900"/>
    <w:rsid w:val="00975D11"/>
    <w:rsid w:val="009831C0"/>
    <w:rsid w:val="00985CF0"/>
    <w:rsid w:val="0099161D"/>
    <w:rsid w:val="009974D4"/>
    <w:rsid w:val="009B7BC4"/>
    <w:rsid w:val="009D3E6C"/>
    <w:rsid w:val="009E2CD4"/>
    <w:rsid w:val="009E69F7"/>
    <w:rsid w:val="00A0389B"/>
    <w:rsid w:val="00A179DC"/>
    <w:rsid w:val="00A268B5"/>
    <w:rsid w:val="00A33A3C"/>
    <w:rsid w:val="00A4190E"/>
    <w:rsid w:val="00A43298"/>
    <w:rsid w:val="00A446C9"/>
    <w:rsid w:val="00A57D05"/>
    <w:rsid w:val="00A635D6"/>
    <w:rsid w:val="00A8553A"/>
    <w:rsid w:val="00A93AED"/>
    <w:rsid w:val="00AC2726"/>
    <w:rsid w:val="00AE1319"/>
    <w:rsid w:val="00AE34BB"/>
    <w:rsid w:val="00B01504"/>
    <w:rsid w:val="00B226F2"/>
    <w:rsid w:val="00B274DF"/>
    <w:rsid w:val="00B36796"/>
    <w:rsid w:val="00B52706"/>
    <w:rsid w:val="00B56BDF"/>
    <w:rsid w:val="00B65812"/>
    <w:rsid w:val="00B70E41"/>
    <w:rsid w:val="00B766DC"/>
    <w:rsid w:val="00B85CD6"/>
    <w:rsid w:val="00B90A21"/>
    <w:rsid w:val="00B90A27"/>
    <w:rsid w:val="00B9554D"/>
    <w:rsid w:val="00BA053F"/>
    <w:rsid w:val="00BB2B9F"/>
    <w:rsid w:val="00BB4CE4"/>
    <w:rsid w:val="00BB7D9E"/>
    <w:rsid w:val="00BC2334"/>
    <w:rsid w:val="00BD3CB8"/>
    <w:rsid w:val="00BD4BA5"/>
    <w:rsid w:val="00BD4E6F"/>
    <w:rsid w:val="00BE195A"/>
    <w:rsid w:val="00BF32F0"/>
    <w:rsid w:val="00BF4DCE"/>
    <w:rsid w:val="00BF56A2"/>
    <w:rsid w:val="00BF5A2E"/>
    <w:rsid w:val="00C05CE5"/>
    <w:rsid w:val="00C44C71"/>
    <w:rsid w:val="00C6171E"/>
    <w:rsid w:val="00C6238B"/>
    <w:rsid w:val="00C71042"/>
    <w:rsid w:val="00C731C1"/>
    <w:rsid w:val="00C84E1C"/>
    <w:rsid w:val="00CA4E9A"/>
    <w:rsid w:val="00CA6F2C"/>
    <w:rsid w:val="00CD6A13"/>
    <w:rsid w:val="00CF1871"/>
    <w:rsid w:val="00CF30C4"/>
    <w:rsid w:val="00CF7807"/>
    <w:rsid w:val="00D01874"/>
    <w:rsid w:val="00D019CE"/>
    <w:rsid w:val="00D031C7"/>
    <w:rsid w:val="00D1133E"/>
    <w:rsid w:val="00D115E5"/>
    <w:rsid w:val="00D17A34"/>
    <w:rsid w:val="00D17D3C"/>
    <w:rsid w:val="00D26628"/>
    <w:rsid w:val="00D26EFB"/>
    <w:rsid w:val="00D26FC9"/>
    <w:rsid w:val="00D3329E"/>
    <w:rsid w:val="00D332B3"/>
    <w:rsid w:val="00D34EE9"/>
    <w:rsid w:val="00D55207"/>
    <w:rsid w:val="00D72454"/>
    <w:rsid w:val="00D727C1"/>
    <w:rsid w:val="00D75C74"/>
    <w:rsid w:val="00D8141D"/>
    <w:rsid w:val="00D81801"/>
    <w:rsid w:val="00D92B45"/>
    <w:rsid w:val="00D95962"/>
    <w:rsid w:val="00DA7EAB"/>
    <w:rsid w:val="00DB4453"/>
    <w:rsid w:val="00DC27C7"/>
    <w:rsid w:val="00DC389B"/>
    <w:rsid w:val="00DE2FEE"/>
    <w:rsid w:val="00DF1467"/>
    <w:rsid w:val="00E00298"/>
    <w:rsid w:val="00E00BE9"/>
    <w:rsid w:val="00E018D2"/>
    <w:rsid w:val="00E0453D"/>
    <w:rsid w:val="00E22A11"/>
    <w:rsid w:val="00E2572C"/>
    <w:rsid w:val="00E306E9"/>
    <w:rsid w:val="00E31E5C"/>
    <w:rsid w:val="00E44DD2"/>
    <w:rsid w:val="00E558C3"/>
    <w:rsid w:val="00E55927"/>
    <w:rsid w:val="00E56A0D"/>
    <w:rsid w:val="00E60540"/>
    <w:rsid w:val="00E6611D"/>
    <w:rsid w:val="00E77122"/>
    <w:rsid w:val="00E86B72"/>
    <w:rsid w:val="00E912A6"/>
    <w:rsid w:val="00E974F7"/>
    <w:rsid w:val="00EA4844"/>
    <w:rsid w:val="00EA4D9C"/>
    <w:rsid w:val="00EA5A97"/>
    <w:rsid w:val="00EA7C08"/>
    <w:rsid w:val="00EB2248"/>
    <w:rsid w:val="00EB75EE"/>
    <w:rsid w:val="00EC441B"/>
    <w:rsid w:val="00EC44CB"/>
    <w:rsid w:val="00ED213E"/>
    <w:rsid w:val="00EE3CC5"/>
    <w:rsid w:val="00EE4C1D"/>
    <w:rsid w:val="00EF3685"/>
    <w:rsid w:val="00F0044D"/>
    <w:rsid w:val="00F03808"/>
    <w:rsid w:val="00F04350"/>
    <w:rsid w:val="00F103CC"/>
    <w:rsid w:val="00F133DB"/>
    <w:rsid w:val="00F13DB6"/>
    <w:rsid w:val="00F155E1"/>
    <w:rsid w:val="00F159EB"/>
    <w:rsid w:val="00F25BF4"/>
    <w:rsid w:val="00F267DB"/>
    <w:rsid w:val="00F46F6F"/>
    <w:rsid w:val="00F503E8"/>
    <w:rsid w:val="00F50C67"/>
    <w:rsid w:val="00F60608"/>
    <w:rsid w:val="00F62217"/>
    <w:rsid w:val="00F84B06"/>
    <w:rsid w:val="00F85116"/>
    <w:rsid w:val="00FB17A9"/>
    <w:rsid w:val="00FB397A"/>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AC2726"/>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9F19FA-278D-4A10-AA98-D5D261ACA409}">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ac5f8115-f13f-4d01-aff4-515a67108c33"/>
    <ds:schemaRef ds:uri="http://purl.org/dc/terms/"/>
    <ds:schemaRef ds:uri="http://schemas.openxmlformats.org/package/2006/metadata/core-properties"/>
    <ds:schemaRef ds:uri="http://purl.org/dc/dcmitype/"/>
    <ds:schemaRef ds:uri="http://schemas.microsoft.com/office/infopath/2007/PartnerControls"/>
    <ds:schemaRef ds:uri="06022411-6e02-423b-85fd-39e0748b9219"/>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D7002BF-8603-45AE-ADF1-977D5AFC3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2100</Words>
  <Characters>11975</Characters>
  <Application>Microsoft Office Word</Application>
  <DocSecurity>0</DocSecurity>
  <Lines>99</Lines>
  <Paragraphs>28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13</cp:revision>
  <dcterms:created xsi:type="dcterms:W3CDTF">2024-06-17T08:04:00Z</dcterms:created>
  <dcterms:modified xsi:type="dcterms:W3CDTF">2024-09-24T15:19:00Z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